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C369D" w14:textId="77777777" w:rsidR="00892CCF" w:rsidRPr="000B6B28" w:rsidRDefault="00A84F5F">
      <w:pPr>
        <w:pStyle w:val="Corpo"/>
        <w:jc w:val="center"/>
        <w:rPr>
          <w:rFonts w:ascii="Times New Roman" w:eastAsia="Times New Roman" w:hAnsi="Times New Roman" w:cs="Times New Roman"/>
          <w:kern w:val="2"/>
          <w:sz w:val="24"/>
          <w:szCs w:val="24"/>
          <w:u w:val="single"/>
        </w:rPr>
      </w:pPr>
      <w:r w:rsidRPr="000B6B28">
        <w:rPr>
          <w:rFonts w:ascii="Times New Roman" w:hAnsi="Times New Roman"/>
          <w:sz w:val="24"/>
          <w:szCs w:val="24"/>
          <w:u w:val="single"/>
        </w:rPr>
        <w:t>APÊNDICE 1 AO ANEXO XV</w:t>
      </w:r>
    </w:p>
    <w:p w14:paraId="4E98034B" w14:textId="77777777" w:rsidR="00892CCF" w:rsidRPr="000B6B28" w:rsidRDefault="00A84F5F">
      <w:pPr>
        <w:pStyle w:val="Corpo"/>
        <w:jc w:val="center"/>
        <w:rPr>
          <w:rFonts w:ascii="Times New Roman" w:eastAsia="Times New Roman" w:hAnsi="Times New Roman" w:cs="Times New Roman"/>
          <w:kern w:val="2"/>
          <w:sz w:val="24"/>
          <w:szCs w:val="24"/>
          <w:u w:val="single"/>
        </w:rPr>
      </w:pPr>
      <w:r w:rsidRPr="000B6B28">
        <w:rPr>
          <w:rFonts w:ascii="Times New Roman" w:hAnsi="Times New Roman"/>
          <w:sz w:val="24"/>
          <w:szCs w:val="24"/>
          <w:u w:val="single"/>
        </w:rPr>
        <w:t>ARGENTINA – LISTA DE COMPROMISSOS ESPECÍFICOS</w:t>
      </w:r>
    </w:p>
    <w:p w14:paraId="38C34191" w14:textId="77777777" w:rsidR="00892CCF" w:rsidRPr="000B6B28" w:rsidRDefault="00892CCF">
      <w:pPr>
        <w:pStyle w:val="Corpo"/>
        <w:jc w:val="both"/>
        <w:rPr>
          <w:rFonts w:ascii="Times New Roman" w:eastAsia="Times New Roman" w:hAnsi="Times New Roman" w:cs="Times New Roman"/>
          <w:sz w:val="24"/>
          <w:szCs w:val="24"/>
        </w:rPr>
      </w:pPr>
    </w:p>
    <w:p w14:paraId="35B7320A" w14:textId="3FD52B07" w:rsidR="00892CCF" w:rsidRPr="000B6B28" w:rsidRDefault="00A84F5F">
      <w:pPr>
        <w:pStyle w:val="Corpo"/>
        <w:ind w:firstLine="720"/>
        <w:jc w:val="both"/>
        <w:rPr>
          <w:rFonts w:ascii="Times New Roman" w:eastAsia="Times New Roman" w:hAnsi="Times New Roman" w:cs="Times New Roman"/>
          <w:sz w:val="24"/>
          <w:szCs w:val="24"/>
        </w:rPr>
      </w:pPr>
      <w:r w:rsidRPr="000B6B28">
        <w:rPr>
          <w:rFonts w:ascii="Times New Roman" w:hAnsi="Times New Roman"/>
          <w:sz w:val="24"/>
          <w:szCs w:val="24"/>
        </w:rPr>
        <w:t>Esta Lista de Compromissos Específicos é elaborada com base em uma abordagem de lista positiva e com base na Classificação Internacional Tipo das Indústrias (ISIC – Rev.3).</w:t>
      </w:r>
    </w:p>
    <w:p w14:paraId="500785B8" w14:textId="6FE0854E" w:rsidR="00892CCF" w:rsidRPr="000B6B28" w:rsidRDefault="00A84F5F">
      <w:pPr>
        <w:pStyle w:val="Corpo"/>
        <w:ind w:firstLine="720"/>
        <w:jc w:val="both"/>
        <w:rPr>
          <w:rFonts w:ascii="Times New Roman" w:eastAsia="Times New Roman" w:hAnsi="Times New Roman" w:cs="Times New Roman"/>
          <w:sz w:val="24"/>
          <w:szCs w:val="24"/>
        </w:rPr>
      </w:pPr>
      <w:r w:rsidRPr="000B6B28">
        <w:rPr>
          <w:rFonts w:ascii="Times New Roman" w:hAnsi="Times New Roman"/>
          <w:sz w:val="24"/>
          <w:szCs w:val="24"/>
        </w:rPr>
        <w:t>A primeira coluna da Lista identifica o setor ou subsetor em que a Argentina assume um compromisso. A segunda coluna descreve as limitações ao tratamento nacional; outras descrições também são incluídas para fins de transparência.</w:t>
      </w:r>
    </w:p>
    <w:p w14:paraId="4BA1C6C0" w14:textId="77777777" w:rsidR="00892CCF" w:rsidRPr="000B6B28" w:rsidRDefault="00A84F5F">
      <w:pPr>
        <w:pStyle w:val="Corpo"/>
        <w:ind w:firstLine="720"/>
        <w:jc w:val="both"/>
        <w:rPr>
          <w:rFonts w:ascii="Times New Roman" w:eastAsia="Times New Roman" w:hAnsi="Times New Roman" w:cs="Times New Roman"/>
          <w:sz w:val="24"/>
          <w:szCs w:val="24"/>
        </w:rPr>
      </w:pPr>
      <w:r w:rsidRPr="000B6B28">
        <w:rPr>
          <w:rFonts w:ascii="Times New Roman" w:hAnsi="Times New Roman"/>
          <w:sz w:val="24"/>
          <w:szCs w:val="24"/>
        </w:rPr>
        <w:t>Para maior certeza, quando não for feita referência a um setor ou subsetor específico, deve-se interpretar que a Argentina não está assumindo nenhum compromisso para esse setor ou subsetor específico.</w:t>
      </w:r>
    </w:p>
    <w:p w14:paraId="1852849A" w14:textId="4131343A" w:rsidR="00892CCF" w:rsidRPr="000B6B28" w:rsidRDefault="00A84F5F">
      <w:pPr>
        <w:pStyle w:val="Corpo"/>
        <w:ind w:firstLine="720"/>
        <w:jc w:val="both"/>
        <w:rPr>
          <w:rFonts w:ascii="Times New Roman" w:eastAsia="Times New Roman" w:hAnsi="Times New Roman" w:cs="Times New Roman"/>
          <w:sz w:val="24"/>
          <w:szCs w:val="24"/>
        </w:rPr>
      </w:pPr>
      <w:r w:rsidRPr="000B6B28">
        <w:rPr>
          <w:rFonts w:ascii="Times New Roman" w:hAnsi="Times New Roman"/>
          <w:sz w:val="24"/>
          <w:szCs w:val="24"/>
        </w:rPr>
        <w:t xml:space="preserve">Esta Lista de compromissos específicos baseia-se no pressuposto de que o Acordo não interferirá com a capacidade da Argentina de prosseguir os objetivos das suas políticas fiscais. </w:t>
      </w:r>
    </w:p>
    <w:p w14:paraId="30B5BB0C" w14:textId="77777777" w:rsidR="00892CCF" w:rsidRPr="000B6B28" w:rsidRDefault="00A84F5F">
      <w:pPr>
        <w:pStyle w:val="Corpo"/>
      </w:pPr>
      <w:r w:rsidRPr="000B6B28">
        <w:br w:type="page"/>
      </w:r>
    </w:p>
    <w:tbl>
      <w:tblPr>
        <w:tblStyle w:val="TableNormal"/>
        <w:tblW w:w="8964" w:type="dxa"/>
        <w:tblInd w:w="2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156082"/>
        <w:tblLayout w:type="fixed"/>
        <w:tblLook w:val="04A0" w:firstRow="1" w:lastRow="0" w:firstColumn="1" w:lastColumn="0" w:noHBand="0" w:noVBand="1"/>
      </w:tblPr>
      <w:tblGrid>
        <w:gridCol w:w="2552"/>
        <w:gridCol w:w="6412"/>
      </w:tblGrid>
      <w:tr w:rsidR="00892CCF" w:rsidRPr="000B6B28" w14:paraId="3DACB3B2" w14:textId="77777777">
        <w:trPr>
          <w:trHeight w:val="305"/>
          <w:tblHeader/>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6D5908E" w14:textId="77777777" w:rsidR="00892CCF" w:rsidRPr="000B6B28" w:rsidRDefault="00A84F5F">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jc w:val="center"/>
            </w:pPr>
            <w:r w:rsidRPr="000B6B28">
              <w:rPr>
                <w:rFonts w:ascii="Times New Roman" w:hAnsi="Times New Roman"/>
                <w:b/>
                <w:bCs/>
                <w:sz w:val="24"/>
                <w:szCs w:val="24"/>
              </w:rPr>
              <w:lastRenderedPageBreak/>
              <w:t>Setor ou subsetor</w:t>
            </w:r>
          </w:p>
        </w:tc>
        <w:tc>
          <w:tcPr>
            <w:tcW w:w="6412" w:type="dxa"/>
            <w:tcBorders>
              <w:top w:val="single" w:sz="6" w:space="0" w:color="000000"/>
              <w:left w:val="single" w:sz="6" w:space="0" w:color="000000"/>
              <w:bottom w:val="single" w:sz="6" w:space="0" w:color="000000"/>
              <w:right w:val="single" w:sz="4" w:space="0" w:color="000000"/>
            </w:tcBorders>
            <w:shd w:val="clear" w:color="auto" w:fill="auto"/>
            <w:tcMar>
              <w:top w:w="80" w:type="dxa"/>
              <w:left w:w="80" w:type="dxa"/>
              <w:bottom w:w="80" w:type="dxa"/>
              <w:right w:w="80" w:type="dxa"/>
            </w:tcMar>
          </w:tcPr>
          <w:p w14:paraId="0A175F39" w14:textId="77777777" w:rsidR="00892CCF" w:rsidRPr="000B6B28" w:rsidRDefault="00A84F5F">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jc w:val="center"/>
            </w:pPr>
            <w:r w:rsidRPr="000B6B28">
              <w:rPr>
                <w:rFonts w:ascii="Times New Roman" w:hAnsi="Times New Roman"/>
                <w:b/>
                <w:bCs/>
                <w:sz w:val="24"/>
                <w:szCs w:val="24"/>
              </w:rPr>
              <w:t>Limitações no tratamento nacional</w:t>
            </w:r>
          </w:p>
        </w:tc>
      </w:tr>
      <w:tr w:rsidR="00892CCF" w:rsidRPr="000B6B28" w14:paraId="50A67975" w14:textId="77777777">
        <w:tblPrEx>
          <w:shd w:val="clear" w:color="auto" w:fill="CAD1D7"/>
        </w:tblPrEx>
        <w:trPr>
          <w:trHeight w:val="695"/>
        </w:trPr>
        <w:tc>
          <w:tcPr>
            <w:tcW w:w="8964" w:type="dxa"/>
            <w:gridSpan w:val="2"/>
            <w:tcBorders>
              <w:top w:val="single" w:sz="6"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25769107" w14:textId="77777777" w:rsidR="00892CCF" w:rsidRPr="000B6B28" w:rsidRDefault="00A84F5F">
            <w:pPr>
              <w:pStyle w:val="Ttulo1"/>
              <w:keepNext w:val="0"/>
              <w:keepLines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uto"/>
              <w:rPr>
                <w:lang w:val="pt-BR"/>
              </w:rPr>
            </w:pPr>
            <w:r w:rsidRPr="000B6B28">
              <w:rPr>
                <w:rFonts w:ascii="Times New Roman" w:hAnsi="Times New Roman"/>
                <w:color w:val="000000"/>
                <w:sz w:val="24"/>
                <w:szCs w:val="24"/>
                <w:u w:color="000000"/>
                <w:lang w:val="pt-BR"/>
              </w:rPr>
              <w:t>I.</w:t>
            </w:r>
            <w:r w:rsidRPr="000B6B28">
              <w:rPr>
                <w:rFonts w:ascii="Times New Roman" w:hAnsi="Times New Roman"/>
                <w:color w:val="000000"/>
                <w:sz w:val="24"/>
                <w:szCs w:val="24"/>
                <w:u w:color="000000"/>
                <w:lang w:val="pt-BR"/>
              </w:rPr>
              <w:tab/>
              <w:t>COMPROMISSOS HORIZONTAIS</w:t>
            </w:r>
          </w:p>
        </w:tc>
      </w:tr>
      <w:tr w:rsidR="00892CCF" w:rsidRPr="000B6B28" w14:paraId="2934465C" w14:textId="77777777">
        <w:tblPrEx>
          <w:shd w:val="clear" w:color="auto" w:fill="CAD1D7"/>
        </w:tblPrEx>
        <w:trPr>
          <w:trHeight w:val="1749"/>
        </w:trPr>
        <w:tc>
          <w:tcPr>
            <w:tcW w:w="2552" w:type="dxa"/>
            <w:tcBorders>
              <w:top w:val="single" w:sz="4" w:space="0" w:color="000000"/>
              <w:left w:val="single" w:sz="4" w:space="0" w:color="000000"/>
              <w:bottom w:val="nil"/>
              <w:right w:val="single" w:sz="6" w:space="0" w:color="000000"/>
            </w:tcBorders>
            <w:shd w:val="clear" w:color="auto" w:fill="auto"/>
            <w:tcMar>
              <w:top w:w="80" w:type="dxa"/>
              <w:left w:w="80" w:type="dxa"/>
              <w:bottom w:w="80" w:type="dxa"/>
              <w:right w:w="80" w:type="dxa"/>
            </w:tcMar>
          </w:tcPr>
          <w:p w14:paraId="1D8E5506" w14:textId="77777777" w:rsidR="00892CCF" w:rsidRPr="000B6B28" w:rsidRDefault="00A84F5F">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pPr>
            <w:r w:rsidRPr="000B6B28">
              <w:rPr>
                <w:rFonts w:ascii="Times New Roman" w:hAnsi="Times New Roman"/>
                <w:sz w:val="24"/>
                <w:szCs w:val="24"/>
              </w:rPr>
              <w:t xml:space="preserve">TODOS OS SETORES: </w:t>
            </w:r>
          </w:p>
        </w:tc>
        <w:tc>
          <w:tcPr>
            <w:tcW w:w="6412" w:type="dxa"/>
            <w:tcBorders>
              <w:top w:val="single" w:sz="6" w:space="0" w:color="000000"/>
              <w:left w:val="single" w:sz="6" w:space="0" w:color="000000"/>
              <w:bottom w:val="nil"/>
              <w:right w:val="single" w:sz="4" w:space="0" w:color="000000"/>
            </w:tcBorders>
            <w:shd w:val="clear" w:color="auto" w:fill="auto"/>
            <w:tcMar>
              <w:top w:w="80" w:type="dxa"/>
              <w:left w:w="80" w:type="dxa"/>
              <w:bottom w:w="80" w:type="dxa"/>
              <w:right w:w="80" w:type="dxa"/>
            </w:tcMar>
          </w:tcPr>
          <w:p w14:paraId="786080A6" w14:textId="73A960EE" w:rsidR="00892CCF" w:rsidRPr="000B6B28" w:rsidRDefault="00A84F5F" w:rsidP="008165BD">
            <w:pPr>
              <w:pStyle w:val="Corpo"/>
            </w:pPr>
            <w:r w:rsidRPr="000B6B28">
              <w:rPr>
                <w:rFonts w:ascii="Times New Roman" w:hAnsi="Times New Roman"/>
                <w:sz w:val="24"/>
                <w:szCs w:val="24"/>
              </w:rPr>
              <w:t>Esta Lista de Compromissos Específicos não ser</w:t>
            </w:r>
            <w:r w:rsidR="008165BD" w:rsidRPr="000B6B28">
              <w:rPr>
                <w:rFonts w:ascii="Times New Roman" w:hAnsi="Times New Roman"/>
                <w:sz w:val="24"/>
                <w:szCs w:val="24"/>
              </w:rPr>
              <w:t>á</w:t>
            </w:r>
            <w:r w:rsidRPr="000B6B28">
              <w:rPr>
                <w:rFonts w:ascii="Times New Roman" w:hAnsi="Times New Roman"/>
                <w:sz w:val="24"/>
                <w:szCs w:val="24"/>
              </w:rPr>
              <w:t xml:space="preserve"> interpretada como impondo qualquer obrigação relativa a subsídios ou subvenções fornecidos pela Argentina, incluindo empréstimos, garantias e seguros.</w:t>
            </w:r>
          </w:p>
        </w:tc>
      </w:tr>
      <w:tr w:rsidR="00892CCF" w:rsidRPr="000B6B28" w14:paraId="10422B29" w14:textId="77777777">
        <w:tblPrEx>
          <w:shd w:val="clear" w:color="auto" w:fill="CAD1D7"/>
        </w:tblPrEx>
        <w:trPr>
          <w:trHeight w:val="295"/>
        </w:trPr>
        <w:tc>
          <w:tcPr>
            <w:tcW w:w="2552" w:type="dxa"/>
            <w:tcBorders>
              <w:top w:val="nil"/>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557BFA2F" w14:textId="77777777" w:rsidR="00892CCF" w:rsidRPr="000B6B28" w:rsidRDefault="00892CCF">
            <w:pPr>
              <w:rPr>
                <w:lang w:val="pt-BR"/>
              </w:rPr>
            </w:pPr>
          </w:p>
        </w:tc>
        <w:tc>
          <w:tcPr>
            <w:tcW w:w="6412" w:type="dxa"/>
            <w:tcBorders>
              <w:top w:val="nil"/>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1039B0D9" w14:textId="77777777" w:rsidR="00892CCF" w:rsidRPr="000B6B28" w:rsidRDefault="00892CCF">
            <w:pPr>
              <w:rPr>
                <w:lang w:val="pt-BR"/>
              </w:rPr>
            </w:pPr>
          </w:p>
        </w:tc>
      </w:tr>
      <w:tr w:rsidR="00892CCF" w:rsidRPr="000B6B28" w14:paraId="4166A4D9" w14:textId="77777777">
        <w:tblPrEx>
          <w:shd w:val="clear" w:color="auto" w:fill="CAD1D7"/>
        </w:tblPrEx>
        <w:trPr>
          <w:trHeight w:val="3689"/>
        </w:trPr>
        <w:tc>
          <w:tcPr>
            <w:tcW w:w="255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557E6B75" w14:textId="77777777" w:rsidR="00892CCF" w:rsidRPr="000B6B28" w:rsidRDefault="00A84F5F">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pPr>
            <w:r w:rsidRPr="000B6B28">
              <w:rPr>
                <w:rFonts w:ascii="Times New Roman" w:hAnsi="Times New Roman"/>
                <w:sz w:val="24"/>
                <w:szCs w:val="24"/>
              </w:rPr>
              <w:t>TODOS OS SETORES:</w:t>
            </w:r>
          </w:p>
        </w:tc>
        <w:tc>
          <w:tcPr>
            <w:tcW w:w="6412"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6DED3DBE" w14:textId="77777777" w:rsidR="00892CCF" w:rsidRPr="000B6B28" w:rsidRDefault="00A84F5F">
            <w:pPr>
              <w:pStyle w:val="Corpo"/>
              <w:widowControl w:val="0"/>
              <w:spacing w:before="120"/>
            </w:pPr>
            <w:r w:rsidRPr="000B6B28">
              <w:rPr>
                <w:rFonts w:ascii="Times New Roman" w:hAnsi="Times New Roman"/>
                <w:sz w:val="24"/>
                <w:szCs w:val="24"/>
              </w:rPr>
              <w:t>Aquisição de terras: não consolidado. A Argentina reserva-se o direito de adotar ou manter qualquer medida relacionada à aquisição de terras rurais, imóveis que contenham ou sejam adjacentes a cursos de água ou lagos significativos e permanentes, e imóveis localizados em áreas de segurança de fronteira.</w:t>
            </w:r>
            <w:r w:rsidRPr="000B6B28">
              <w:rPr>
                <w:rFonts w:ascii="Times New Roman" w:hAnsi="Times New Roman"/>
                <w:color w:val="00B050"/>
                <w:sz w:val="24"/>
                <w:szCs w:val="24"/>
                <w:u w:color="00B050"/>
              </w:rPr>
              <w:t xml:space="preserve"> </w:t>
            </w:r>
            <w:r w:rsidRPr="000B6B28">
              <w:rPr>
                <w:rFonts w:ascii="Times New Roman" w:hAnsi="Times New Roman"/>
                <w:sz w:val="24"/>
                <w:szCs w:val="24"/>
              </w:rPr>
              <w:t>Em particular, os estrangeiros e as empresas estrangeiras que realizam projetos de investimento com uma maioria de pessoal argentino podem adquirir edifícios ou explorar autorizações e concessões em Áreas de Segurança, apenas com autorização prévia.</w:t>
            </w:r>
          </w:p>
        </w:tc>
      </w:tr>
      <w:tr w:rsidR="00892CCF" w:rsidRPr="000B6B28" w14:paraId="09B5819D" w14:textId="77777777">
        <w:tblPrEx>
          <w:shd w:val="clear" w:color="auto" w:fill="CAD1D7"/>
        </w:tblPrEx>
        <w:trPr>
          <w:trHeight w:val="1106"/>
        </w:trPr>
        <w:tc>
          <w:tcPr>
            <w:tcW w:w="255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19CEF85E" w14:textId="77777777" w:rsidR="00892CCF" w:rsidRPr="000B6B28" w:rsidRDefault="00A84F5F">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pPr>
            <w:r w:rsidRPr="000B6B28">
              <w:rPr>
                <w:rFonts w:ascii="Times New Roman" w:hAnsi="Times New Roman"/>
                <w:sz w:val="24"/>
                <w:szCs w:val="24"/>
              </w:rPr>
              <w:t>TODOS OS SETORES:</w:t>
            </w:r>
          </w:p>
        </w:tc>
        <w:tc>
          <w:tcPr>
            <w:tcW w:w="6412"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341AF854" w14:textId="77777777" w:rsidR="00892CCF" w:rsidRPr="000B6B28" w:rsidRDefault="00A84F5F">
            <w:pPr>
              <w:pStyle w:val="Corpo"/>
              <w:widowControl w:val="0"/>
              <w:spacing w:before="120"/>
            </w:pPr>
            <w:r w:rsidRPr="000B6B28">
              <w:rPr>
                <w:rFonts w:ascii="Times New Roman" w:hAnsi="Times New Roman"/>
                <w:sz w:val="24"/>
                <w:szCs w:val="24"/>
              </w:rPr>
              <w:t xml:space="preserve">A maioria absoluta dos diretores de uma pessoa jurídica deve ter residência permanente na Argentina. </w:t>
            </w:r>
          </w:p>
        </w:tc>
      </w:tr>
      <w:tr w:rsidR="00892CCF" w:rsidRPr="000B6B28" w14:paraId="576CCB21" w14:textId="77777777">
        <w:tblPrEx>
          <w:shd w:val="clear" w:color="auto" w:fill="CAD1D7"/>
        </w:tblPrEx>
        <w:trPr>
          <w:trHeight w:val="2075"/>
        </w:trPr>
        <w:tc>
          <w:tcPr>
            <w:tcW w:w="255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133A285F" w14:textId="77777777" w:rsidR="00892CCF" w:rsidRPr="000B6B28" w:rsidRDefault="00A84F5F">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pPr>
            <w:r w:rsidRPr="000B6B28">
              <w:rPr>
                <w:rFonts w:ascii="Times New Roman" w:hAnsi="Times New Roman"/>
                <w:sz w:val="24"/>
                <w:szCs w:val="24"/>
              </w:rPr>
              <w:t>TODOS OS SETORES:</w:t>
            </w:r>
          </w:p>
        </w:tc>
        <w:tc>
          <w:tcPr>
            <w:tcW w:w="6412"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392B912A" w14:textId="77777777" w:rsidR="00892CCF" w:rsidRPr="000B6B28" w:rsidRDefault="00A84F5F">
            <w:pPr>
              <w:pStyle w:val="Corpo"/>
              <w:widowControl w:val="0"/>
              <w:spacing w:before="120"/>
            </w:pPr>
            <w:r w:rsidRPr="000B6B28">
              <w:rPr>
                <w:rFonts w:ascii="Times New Roman" w:hAnsi="Times New Roman"/>
                <w:sz w:val="24"/>
                <w:szCs w:val="24"/>
              </w:rPr>
              <w:t>No caso de empresas estatais sujeitas a privatização, a Argentina reserva-se o direito de estabelecer acordos especiais relativos às ações (tais como a retenção de “golden shares”) ou de conceder preferências na compra de ações aos funcionários dessas empresas estatais sujeitas a privatização.</w:t>
            </w:r>
          </w:p>
        </w:tc>
      </w:tr>
      <w:tr w:rsidR="00892CCF" w:rsidRPr="000B6B28" w14:paraId="3352BB3B" w14:textId="77777777">
        <w:tblPrEx>
          <w:shd w:val="clear" w:color="auto" w:fill="CAD1D7"/>
        </w:tblPrEx>
        <w:trPr>
          <w:trHeight w:val="2075"/>
        </w:trPr>
        <w:tc>
          <w:tcPr>
            <w:tcW w:w="255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03B986C9" w14:textId="77777777" w:rsidR="00892CCF" w:rsidRPr="000B6B28" w:rsidRDefault="00A84F5F">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pPr>
            <w:r w:rsidRPr="000B6B28">
              <w:rPr>
                <w:rFonts w:ascii="Times New Roman" w:hAnsi="Times New Roman"/>
                <w:sz w:val="24"/>
                <w:szCs w:val="24"/>
              </w:rPr>
              <w:t>TODOS OS SETORES:</w:t>
            </w:r>
          </w:p>
        </w:tc>
        <w:tc>
          <w:tcPr>
            <w:tcW w:w="6412"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7F747FAB" w14:textId="77777777" w:rsidR="00892CCF" w:rsidRPr="000B6B28" w:rsidRDefault="00A84F5F">
            <w:pPr>
              <w:pStyle w:val="Corpo"/>
              <w:widowControl w:val="0"/>
              <w:spacing w:before="120"/>
              <w:jc w:val="both"/>
            </w:pPr>
            <w:r w:rsidRPr="000B6B28">
              <w:rPr>
                <w:rFonts w:ascii="Times New Roman" w:hAnsi="Times New Roman"/>
                <w:sz w:val="24"/>
                <w:szCs w:val="24"/>
              </w:rPr>
              <w:t>Argentina reserva-se o direito de adotar ou manter qualquer medida destinada a incentivar o desenvolvimento de regiões menos desenvolvidas, zonas fronteiriças ou a reduzir as desigualdades regionais, bem como as medidas necessárias para garantir a inclusão social e o desenvolvimento industrial.</w:t>
            </w:r>
          </w:p>
        </w:tc>
      </w:tr>
      <w:tr w:rsidR="00892CCF" w:rsidRPr="000B6B28" w14:paraId="6AE17836" w14:textId="77777777">
        <w:tblPrEx>
          <w:shd w:val="clear" w:color="auto" w:fill="CAD1D7"/>
        </w:tblPrEx>
        <w:trPr>
          <w:trHeight w:val="2075"/>
        </w:trPr>
        <w:tc>
          <w:tcPr>
            <w:tcW w:w="255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07E5A6DF" w14:textId="77777777" w:rsidR="00892CCF" w:rsidRPr="000B6B28" w:rsidRDefault="00A84F5F">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pPr>
            <w:r w:rsidRPr="000B6B28">
              <w:rPr>
                <w:rFonts w:ascii="Times New Roman" w:hAnsi="Times New Roman"/>
                <w:sz w:val="24"/>
                <w:szCs w:val="24"/>
              </w:rPr>
              <w:lastRenderedPageBreak/>
              <w:t>TODOS OS SETORES:</w:t>
            </w:r>
          </w:p>
        </w:tc>
        <w:tc>
          <w:tcPr>
            <w:tcW w:w="6412"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103F63B9" w14:textId="77777777" w:rsidR="00892CCF" w:rsidRPr="000B6B28" w:rsidRDefault="00A84F5F">
            <w:pPr>
              <w:pStyle w:val="Corpo"/>
              <w:widowControl w:val="0"/>
              <w:spacing w:before="120"/>
            </w:pPr>
            <w:r w:rsidRPr="000B6B28">
              <w:rPr>
                <w:rFonts w:ascii="Times New Roman" w:hAnsi="Times New Roman"/>
                <w:sz w:val="24"/>
                <w:szCs w:val="24"/>
              </w:rPr>
              <w:t>A Argentina reserva-se o direito de adotar ou manter qualquer medida relacionada à geração de energia nuclear, produção e fornecimento de combustível nuclear, materiais nucleares, tratamento e descarte de resíduos radioativos e instalações geradoras de radioisótopos e radiação.</w:t>
            </w:r>
          </w:p>
        </w:tc>
      </w:tr>
      <w:tr w:rsidR="00892CCF" w:rsidRPr="000B6B28" w14:paraId="79525A51" w14:textId="77777777">
        <w:tblPrEx>
          <w:shd w:val="clear" w:color="auto" w:fill="CAD1D7"/>
        </w:tblPrEx>
        <w:trPr>
          <w:trHeight w:val="483"/>
        </w:trPr>
        <w:tc>
          <w:tcPr>
            <w:tcW w:w="8964" w:type="dxa"/>
            <w:gridSpan w:val="2"/>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66CD9ECF" w14:textId="77777777" w:rsidR="00892CCF" w:rsidRPr="000B6B28" w:rsidRDefault="00A84F5F">
            <w:pPr>
              <w:pStyle w:val="PargrafodaLista"/>
              <w:numPr>
                <w:ilvl w:val="0"/>
                <w:numId w:val="2"/>
              </w:numPr>
              <w:spacing w:after="0" w:line="240" w:lineRule="auto"/>
              <w:rPr>
                <w:rFonts w:ascii="Times New Roman" w:hAnsi="Times New Roman"/>
                <w:b/>
                <w:bCs/>
                <w:smallCaps/>
                <w:lang w:val="pt-BR"/>
              </w:rPr>
            </w:pPr>
            <w:r w:rsidRPr="000B6B28">
              <w:rPr>
                <w:rFonts w:ascii="Times New Roman" w:hAnsi="Times New Roman"/>
                <w:b/>
                <w:bCs/>
                <w:lang w:val="pt-BR"/>
              </w:rPr>
              <w:t>COMPROMISSOS ESPECÍFICOS DO SETOR</w:t>
            </w:r>
          </w:p>
        </w:tc>
      </w:tr>
      <w:tr w:rsidR="00892CCF" w:rsidRPr="000B6B28" w14:paraId="02A51E20" w14:textId="77777777">
        <w:tblPrEx>
          <w:shd w:val="clear" w:color="auto" w:fill="CAD1D7"/>
        </w:tblPrEx>
        <w:trPr>
          <w:trHeight w:val="90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75FBD93" w14:textId="77777777" w:rsidR="00892CCF" w:rsidRPr="000B6B28" w:rsidRDefault="00A84F5F">
            <w:pPr>
              <w:pStyle w:val="Corpo"/>
              <w:widowControl w:val="0"/>
              <w:tabs>
                <w:tab w:val="left" w:pos="306"/>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pPr>
            <w:r w:rsidRPr="000B6B28">
              <w:rPr>
                <w:rFonts w:ascii="Times New Roman" w:hAnsi="Times New Roman"/>
                <w:b/>
                <w:bCs/>
                <w:sz w:val="24"/>
                <w:szCs w:val="24"/>
              </w:rPr>
              <w:t>A</w:t>
            </w:r>
            <w:r w:rsidRPr="000B6B28">
              <w:rPr>
                <w:rFonts w:ascii="Times New Roman" w:hAnsi="Times New Roman"/>
                <w:sz w:val="24"/>
                <w:szCs w:val="24"/>
              </w:rPr>
              <w:t xml:space="preserve">. </w:t>
            </w:r>
            <w:r w:rsidRPr="000B6B28">
              <w:rPr>
                <w:rFonts w:ascii="Times New Roman" w:hAnsi="Times New Roman"/>
                <w:b/>
                <w:bCs/>
                <w:sz w:val="24"/>
                <w:szCs w:val="24"/>
              </w:rPr>
              <w:t>AGRICULTURA, CAÇA E SILVICULTURA</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F89CD2" w14:textId="77777777" w:rsidR="00892CCF" w:rsidRPr="000B6B28" w:rsidRDefault="00892CCF">
            <w:pPr>
              <w:rPr>
                <w:lang w:val="pt-BR"/>
              </w:rPr>
            </w:pPr>
          </w:p>
        </w:tc>
      </w:tr>
      <w:tr w:rsidR="00892CCF" w:rsidRPr="000B6B28" w14:paraId="4B6CD7D4" w14:textId="77777777">
        <w:tblPrEx>
          <w:shd w:val="clear" w:color="auto" w:fill="CAD1D7"/>
        </w:tblPrEx>
        <w:trPr>
          <w:trHeight w:val="69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3817271"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tLeast"/>
            </w:pPr>
            <w:r w:rsidRPr="000B6B28">
              <w:rPr>
                <w:rFonts w:ascii="Times New Roman" w:hAnsi="Times New Roman"/>
                <w:sz w:val="24"/>
                <w:szCs w:val="24"/>
              </w:rPr>
              <w:t>01. Agricultura, caça</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101119" w14:textId="77777777" w:rsidR="00892CCF" w:rsidRPr="000B6B28" w:rsidRDefault="00A84F5F">
            <w:pPr>
              <w:pStyle w:val="Encabezadodetda"/>
              <w:tabs>
                <w:tab w:val="clear" w:pos="9360"/>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pacing w:before="90" w:after="54"/>
              <w:rPr>
                <w:lang w:val="pt-BR"/>
              </w:rPr>
            </w:pPr>
            <w:r w:rsidRPr="000B6B28">
              <w:rPr>
                <w:sz w:val="24"/>
                <w:szCs w:val="24"/>
                <w:lang w:val="pt-BR"/>
              </w:rPr>
              <w:t>Nenhuma</w:t>
            </w:r>
          </w:p>
        </w:tc>
      </w:tr>
      <w:tr w:rsidR="00892CCF" w:rsidRPr="000B6B28" w14:paraId="0FB059AD" w14:textId="77777777">
        <w:tblPrEx>
          <w:shd w:val="clear" w:color="auto" w:fill="CAD1D7"/>
        </w:tblPrEx>
        <w:trPr>
          <w:trHeight w:val="60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9A0C180"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tLeast"/>
            </w:pPr>
            <w:r w:rsidRPr="000B6B28">
              <w:rPr>
                <w:rFonts w:ascii="Times New Roman" w:hAnsi="Times New Roman"/>
                <w:sz w:val="24"/>
                <w:szCs w:val="24"/>
              </w:rPr>
              <w:t>02. Silvicultura, extração de madeira</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72C0B0B" w14:textId="77777777" w:rsidR="00892CCF" w:rsidRPr="000B6B28" w:rsidRDefault="00A84F5F">
            <w:pPr>
              <w:pStyle w:val="Encabezadodetda"/>
              <w:tabs>
                <w:tab w:val="clear" w:pos="9360"/>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pacing w:before="90" w:after="54"/>
              <w:rPr>
                <w:lang w:val="pt-BR"/>
              </w:rPr>
            </w:pPr>
            <w:r w:rsidRPr="000B6B28">
              <w:rPr>
                <w:sz w:val="24"/>
                <w:szCs w:val="24"/>
                <w:lang w:val="pt-BR"/>
              </w:rPr>
              <w:t>Nenhuma</w:t>
            </w:r>
          </w:p>
        </w:tc>
      </w:tr>
      <w:tr w:rsidR="00892CCF" w:rsidRPr="000B6B28" w14:paraId="363D8149" w14:textId="77777777">
        <w:tblPrEx>
          <w:shd w:val="clear" w:color="auto" w:fill="CAD1D7"/>
        </w:tblPrEx>
        <w:trPr>
          <w:trHeight w:val="72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6CE98E" w14:textId="77777777" w:rsidR="00892CCF" w:rsidRPr="000B6B28" w:rsidRDefault="00A84F5F">
            <w:pPr>
              <w:pStyle w:val="Textodenotaalfinal"/>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after="120" w:line="240" w:lineRule="atLeast"/>
              <w:rPr>
                <w:lang w:val="pt-BR"/>
              </w:rPr>
            </w:pPr>
            <w:r w:rsidRPr="000B6B28">
              <w:rPr>
                <w:b/>
                <w:bCs/>
                <w:lang w:val="pt-BR"/>
              </w:rPr>
              <w:t>B. PESCA</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533" w:type="dxa"/>
              <w:bottom w:w="80" w:type="dxa"/>
              <w:right w:w="80" w:type="dxa"/>
            </w:tcMar>
          </w:tcPr>
          <w:p w14:paraId="1C48F721" w14:textId="77777777" w:rsidR="00892CCF" w:rsidRPr="000B6B28" w:rsidRDefault="00892CCF">
            <w:pPr>
              <w:rPr>
                <w:lang w:val="pt-BR"/>
              </w:rPr>
            </w:pPr>
          </w:p>
        </w:tc>
      </w:tr>
      <w:tr w:rsidR="00892CCF" w:rsidRPr="000B6B28" w14:paraId="2452D112" w14:textId="77777777">
        <w:tblPrEx>
          <w:shd w:val="clear" w:color="auto" w:fill="CAD1D7"/>
        </w:tblPrEx>
        <w:trPr>
          <w:trHeight w:val="13379"/>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0958E41"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tLeast"/>
            </w:pPr>
            <w:r w:rsidRPr="000B6B28">
              <w:rPr>
                <w:rFonts w:ascii="Times New Roman" w:hAnsi="Times New Roman"/>
                <w:sz w:val="24"/>
                <w:szCs w:val="24"/>
              </w:rPr>
              <w:lastRenderedPageBreak/>
              <w:t>05. Pesca, exploração de viveiros e piscicultura</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47F516B" w14:textId="77777777" w:rsidR="00892CCF" w:rsidRPr="000B6B28" w:rsidRDefault="00A84F5F">
            <w:pPr>
              <w:pStyle w:val="Textodecomentrio"/>
              <w:rPr>
                <w:rFonts w:ascii="Times New Roman" w:eastAsia="Times New Roman" w:hAnsi="Times New Roman" w:cs="Times New Roman"/>
                <w:sz w:val="24"/>
                <w:szCs w:val="24"/>
                <w:lang w:val="pt-BR"/>
              </w:rPr>
            </w:pPr>
            <w:r w:rsidRPr="000B6B28">
              <w:rPr>
                <w:rFonts w:ascii="Times New Roman" w:hAnsi="Times New Roman"/>
                <w:sz w:val="24"/>
                <w:szCs w:val="24"/>
                <w:lang w:val="pt-BR"/>
              </w:rPr>
              <w:t>A Argentina reserva-se o direito de adotar ou manter medidas relacionadas com a pesca, a aquicultura e atividades conexas, no que diz respeito aos requisitos de domicílio, residência ou nacionalidade para pessoas físicas ou jurídicas, em relação à exploração de recursos vivos nas águas internas argentinas, nas áreas marítimas sob sua jurisdição e na sua plataforma continental.</w:t>
            </w:r>
          </w:p>
          <w:p w14:paraId="13634ED0" w14:textId="77777777" w:rsidR="00892CCF" w:rsidRPr="000B6B28" w:rsidRDefault="00A84F5F">
            <w:pPr>
              <w:pStyle w:val="Corpodetexto"/>
              <w:widowControl w:val="0"/>
              <w:suppressAutoHyphens/>
              <w:spacing w:before="90" w:after="54" w:line="240" w:lineRule="atLeast"/>
              <w:rPr>
                <w:lang w:val="pt-BR"/>
              </w:rPr>
            </w:pPr>
            <w:r w:rsidRPr="000B6B28">
              <w:rPr>
                <w:lang w:val="pt-BR"/>
              </w:rPr>
              <w:t>A Argentina também se reserva o direito de adotar ou manter regulamentos, incluindo sanções, no que diz respeito à navegação, em áreas marítimas sujeitas à sua jurisdição, composição da tripulação e conteúdo (peixes capturados, equipamentos e artes de pesca) das embarcações utilizadas na indústria pesqueira.</w:t>
            </w:r>
          </w:p>
          <w:p w14:paraId="63D34C57" w14:textId="77777777" w:rsidR="00892CCF" w:rsidRPr="000B6B28" w:rsidRDefault="00A84F5F">
            <w:pPr>
              <w:pStyle w:val="Corpodetexto"/>
              <w:widowControl w:val="0"/>
              <w:suppressAutoHyphens/>
              <w:spacing w:before="90" w:after="54" w:line="240" w:lineRule="atLeast"/>
              <w:rPr>
                <w:lang w:val="pt-BR"/>
              </w:rPr>
            </w:pPr>
            <w:r w:rsidRPr="000B6B28">
              <w:rPr>
                <w:lang w:val="pt-BR"/>
              </w:rPr>
              <w:t>Em particular, a Argentina mantém as seguintes medidas:</w:t>
            </w:r>
          </w:p>
          <w:p w14:paraId="3C248A16" w14:textId="77777777" w:rsidR="00892CCF" w:rsidRPr="000B6B28" w:rsidRDefault="00A84F5F">
            <w:pPr>
              <w:pStyle w:val="Corpodetexto"/>
              <w:widowControl w:val="0"/>
              <w:suppressAutoHyphens/>
              <w:spacing w:before="90" w:after="54" w:line="240" w:lineRule="atLeast"/>
              <w:rPr>
                <w:lang w:val="pt-BR"/>
              </w:rPr>
            </w:pPr>
            <w:r w:rsidRPr="000B6B28">
              <w:rPr>
                <w:lang w:val="pt-BR"/>
              </w:rPr>
              <w:t>(a) A exploração dos recursos marinhos vivos só é concedida a pessoas físicas residentes na Argentina ou a pessoas jurídicas constituídas de acordo com as leis e regulamentos nacionais.</w:t>
            </w:r>
          </w:p>
          <w:p w14:paraId="60D237B8" w14:textId="77777777" w:rsidR="00892CCF" w:rsidRPr="000B6B28" w:rsidRDefault="00A84F5F">
            <w:pPr>
              <w:pStyle w:val="Corpodetexto"/>
              <w:widowControl w:val="0"/>
              <w:suppressAutoHyphens/>
              <w:spacing w:before="90" w:after="54" w:line="240" w:lineRule="atLeast"/>
              <w:rPr>
                <w:lang w:val="pt-BR"/>
              </w:rPr>
            </w:pPr>
            <w:r w:rsidRPr="000B6B28">
              <w:rPr>
                <w:lang w:val="pt-BR"/>
              </w:rPr>
              <w:t>(b) A atividade dos navios com bandeira estrangeira deve estar em conformidade com os termos da Lei nº 24.922. Os navios com bandeira estrangeira só são admitidos em conjunto com uma ou mais empresas registradas localmente, conforme determinado pela Lei nº 19.550.</w:t>
            </w:r>
          </w:p>
          <w:p w14:paraId="7BB083DA" w14:textId="77777777" w:rsidR="00892CCF" w:rsidRPr="000B6B28" w:rsidRDefault="00A84F5F">
            <w:pPr>
              <w:pStyle w:val="Corpodetexto"/>
              <w:widowControl w:val="0"/>
              <w:suppressAutoHyphens/>
              <w:spacing w:before="90" w:after="54" w:line="240" w:lineRule="atLeast"/>
              <w:rPr>
                <w:lang w:val="pt-BR"/>
              </w:rPr>
            </w:pPr>
            <w:r w:rsidRPr="000B6B28">
              <w:rPr>
                <w:lang w:val="pt-BR"/>
              </w:rPr>
              <w:t xml:space="preserve">(c) Os navios utilizados na indústria pesqueira devem estar inscritos no registro argentino correspondente e arvorar a bandeira argentina. </w:t>
            </w:r>
          </w:p>
          <w:p w14:paraId="3DBF459F" w14:textId="658D31D7" w:rsidR="00892CCF" w:rsidRPr="000B6B28" w:rsidRDefault="00A84F5F">
            <w:pPr>
              <w:pStyle w:val="Corpodetexto"/>
              <w:widowControl w:val="0"/>
              <w:suppressAutoHyphens/>
              <w:spacing w:before="90" w:after="54" w:line="240" w:lineRule="atLeast"/>
              <w:rPr>
                <w:lang w:val="pt-BR"/>
              </w:rPr>
            </w:pPr>
            <w:r w:rsidRPr="000B6B28">
              <w:rPr>
                <w:lang w:val="pt-BR"/>
              </w:rPr>
              <w:t xml:space="preserve">(d) Os membros da tripulação de todos os navios de pesca </w:t>
            </w:r>
            <w:r w:rsidR="008165BD" w:rsidRPr="000B6B28">
              <w:rPr>
                <w:lang w:val="pt-BR"/>
              </w:rPr>
              <w:t>cumprirão</w:t>
            </w:r>
            <w:r w:rsidRPr="000B6B28">
              <w:rPr>
                <w:lang w:val="pt-BR"/>
              </w:rPr>
              <w:t xml:space="preserve"> os seguintes requisitos:</w:t>
            </w:r>
          </w:p>
          <w:p w14:paraId="6DDEAF50" w14:textId="77777777" w:rsidR="00892CCF" w:rsidRPr="000B6B28" w:rsidRDefault="00A84F5F">
            <w:pPr>
              <w:pStyle w:val="Recuodecorpodetexto"/>
              <w:widowControl w:val="0"/>
              <w:tabs>
                <w:tab w:val="left" w:pos="22"/>
              </w:tabs>
              <w:spacing w:after="0"/>
              <w:ind w:left="720"/>
              <w:rPr>
                <w:lang w:val="pt-BR"/>
              </w:rPr>
            </w:pPr>
            <w:r w:rsidRPr="000B6B28">
              <w:rPr>
                <w:lang w:val="pt-BR"/>
              </w:rPr>
              <w:t>(i) os capitães e oficiais devem ser cidadãos argentinos, por nascimento, opção ou naturalização;</w:t>
            </w:r>
          </w:p>
          <w:p w14:paraId="12F88601" w14:textId="77777777" w:rsidR="00892CCF" w:rsidRPr="000B6B28" w:rsidRDefault="00A84F5F">
            <w:pPr>
              <w:pStyle w:val="Recuodecorpodetexto3"/>
              <w:tabs>
                <w:tab w:val="left" w:pos="22"/>
              </w:tabs>
              <w:ind w:left="720"/>
              <w:rPr>
                <w:sz w:val="24"/>
                <w:szCs w:val="24"/>
                <w:lang w:val="pt-BR"/>
              </w:rPr>
            </w:pPr>
            <w:r w:rsidRPr="000B6B28">
              <w:rPr>
                <w:sz w:val="24"/>
                <w:szCs w:val="24"/>
                <w:lang w:val="pt-BR"/>
              </w:rPr>
              <w:t>(ii) 75% dos demais tripulantes a bordo dos navios pesqueiros devem ser cidadãos argentinos ou estrangeiros com mais de dez anos de residência permanente comprovada na Argentina; e</w:t>
            </w:r>
          </w:p>
          <w:p w14:paraId="6339843E" w14:textId="77777777" w:rsidR="00892CCF" w:rsidRPr="000B6B28" w:rsidRDefault="00A84F5F">
            <w:pPr>
              <w:pStyle w:val="Recuodecorpodetexto3"/>
              <w:tabs>
                <w:tab w:val="left" w:pos="22"/>
              </w:tabs>
              <w:ind w:left="720"/>
              <w:rPr>
                <w:sz w:val="24"/>
                <w:szCs w:val="24"/>
                <w:lang w:val="pt-BR"/>
              </w:rPr>
            </w:pPr>
            <w:r w:rsidRPr="000B6B28">
              <w:rPr>
                <w:sz w:val="24"/>
                <w:szCs w:val="24"/>
                <w:lang w:val="pt-BR"/>
              </w:rPr>
              <w:t>(iii) caso a porcentagem estabelecida no parágrafo b não seja possível devido à falta de pessoal, o pessoal estrangeiro poderá embarcar provisoriamente até que a porcentagem da tripulação argentina seja restabelecida, sujeito ao cumprimento de todos os requisitos legais vigentes. Quando houver tripulantes argentinos disponíveis, a tripulação deve ser completada com eles.</w:t>
            </w:r>
          </w:p>
          <w:p w14:paraId="30931AFC" w14:textId="77777777" w:rsidR="00892CCF" w:rsidRPr="000B6B28" w:rsidRDefault="00892CCF">
            <w:pPr>
              <w:pStyle w:val="Recuodecorpodetexto3"/>
              <w:tabs>
                <w:tab w:val="left" w:pos="22"/>
              </w:tabs>
              <w:ind w:left="720"/>
              <w:rPr>
                <w:sz w:val="24"/>
                <w:szCs w:val="24"/>
                <w:lang w:val="pt-BR"/>
              </w:rPr>
            </w:pPr>
          </w:p>
          <w:p w14:paraId="167F14EF" w14:textId="77777777" w:rsidR="00892CCF" w:rsidRPr="000B6B28" w:rsidRDefault="00A84F5F">
            <w:pPr>
              <w:pStyle w:val="Corpo"/>
              <w:tabs>
                <w:tab w:val="left" w:pos="945"/>
              </w:tabs>
            </w:pPr>
            <w:r w:rsidRPr="000B6B28">
              <w:rPr>
                <w:rFonts w:ascii="Times New Roman" w:hAnsi="Times New Roman"/>
                <w:sz w:val="24"/>
                <w:szCs w:val="24"/>
              </w:rPr>
              <w:t xml:space="preserve">(e) Em caso de violação das leis ou regulamentos nacionais, as embarcações estrangeiras podem, além de pagar a penalidade correspondente, ser retidas em um porto argentino até que o </w:t>
            </w:r>
            <w:r w:rsidRPr="000B6B28">
              <w:rPr>
                <w:rFonts w:ascii="Times New Roman" w:hAnsi="Times New Roman"/>
                <w:sz w:val="24"/>
                <w:szCs w:val="24"/>
              </w:rPr>
              <w:lastRenderedPageBreak/>
              <w:t>pagamento das multas seja cumprido ou sejam constituídas garantias satisfatórias para tal.</w:t>
            </w:r>
          </w:p>
        </w:tc>
      </w:tr>
      <w:tr w:rsidR="00892CCF" w:rsidRPr="000B6B28" w14:paraId="6D9EF4D3" w14:textId="77777777">
        <w:tblPrEx>
          <w:shd w:val="clear" w:color="auto" w:fill="CAD1D7"/>
        </w:tblPrEx>
        <w:trPr>
          <w:trHeight w:val="1799"/>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102" w:type="dxa"/>
              <w:bottom w:w="80" w:type="dxa"/>
              <w:right w:w="80" w:type="dxa"/>
            </w:tcMar>
          </w:tcPr>
          <w:p w14:paraId="182B5484" w14:textId="77777777" w:rsidR="00892CCF" w:rsidRPr="000B6B28" w:rsidRDefault="00A84F5F">
            <w:pPr>
              <w:pStyle w:val="Corpo"/>
              <w:widowControl w:val="0"/>
              <w:tabs>
                <w:tab w:val="left" w:pos="22"/>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ind w:left="22" w:hanging="22"/>
            </w:pPr>
            <w:r w:rsidRPr="000B6B28">
              <w:rPr>
                <w:rFonts w:ascii="Times New Roman" w:hAnsi="Times New Roman"/>
                <w:b/>
                <w:bCs/>
                <w:sz w:val="24"/>
                <w:szCs w:val="24"/>
              </w:rPr>
              <w:lastRenderedPageBreak/>
              <w:t>C. MINERAÇÃO E EXPLORAÇÃO DE PEDREIRAS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1560F8A" w14:textId="77777777" w:rsidR="00892CCF" w:rsidRPr="000B6B28" w:rsidRDefault="00A84F5F">
            <w:pPr>
              <w:pStyle w:val="Corpodetexto2"/>
              <w:widowControl w:val="0"/>
              <w:spacing w:before="120" w:line="276" w:lineRule="auto"/>
              <w:jc w:val="both"/>
              <w:rPr>
                <w:lang w:val="pt-BR"/>
              </w:rPr>
            </w:pPr>
            <w:r w:rsidRPr="000B6B28">
              <w:rPr>
                <w:rFonts w:ascii="Times New Roman" w:hAnsi="Times New Roman"/>
                <w:sz w:val="24"/>
                <w:szCs w:val="24"/>
                <w:lang w:val="pt-BR"/>
              </w:rPr>
              <w:t>Para efeitos de transparência, o investimento neste setor está sujeito aos termos e condições especificados nas licenças, concessões ou outros direitos concedidos pela autoridade mineira competente.</w:t>
            </w:r>
          </w:p>
        </w:tc>
      </w:tr>
      <w:tr w:rsidR="00892CCF" w:rsidRPr="000B6B28" w14:paraId="2723F9D7" w14:textId="77777777">
        <w:tblPrEx>
          <w:shd w:val="clear" w:color="auto" w:fill="CAD1D7"/>
        </w:tblPrEx>
        <w:trPr>
          <w:trHeight w:val="106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102" w:type="dxa"/>
              <w:bottom w:w="80" w:type="dxa"/>
              <w:right w:w="80" w:type="dxa"/>
            </w:tcMar>
          </w:tcPr>
          <w:p w14:paraId="06233EBD" w14:textId="77777777" w:rsidR="00892CCF" w:rsidRPr="000B6B28" w:rsidRDefault="00A84F5F">
            <w:pPr>
              <w:pStyle w:val="Corpo"/>
              <w:widowControl w:val="0"/>
              <w:tabs>
                <w:tab w:val="left" w:pos="22"/>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ind w:left="22" w:hanging="22"/>
            </w:pPr>
            <w:r w:rsidRPr="000B6B28">
              <w:rPr>
                <w:rFonts w:ascii="Times New Roman" w:hAnsi="Times New Roman"/>
                <w:sz w:val="24"/>
                <w:szCs w:val="24"/>
              </w:rPr>
              <w:t>10. Extração de carvão e lignite; extração de turfa</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12A8459" w14:textId="77777777" w:rsidR="00892CCF" w:rsidRPr="000B6B28" w:rsidRDefault="00A84F5F">
            <w:pPr>
              <w:pStyle w:val="Corpodetexto2"/>
              <w:widowControl w:val="0"/>
              <w:spacing w:before="120"/>
              <w:rPr>
                <w:lang w:val="pt-BR"/>
              </w:rPr>
            </w:pPr>
            <w:r w:rsidRPr="000B6B28">
              <w:rPr>
                <w:rFonts w:ascii="Times New Roman" w:hAnsi="Times New Roman"/>
                <w:sz w:val="24"/>
                <w:szCs w:val="24"/>
                <w:lang w:val="pt-BR"/>
              </w:rPr>
              <w:t>Nenhuma</w:t>
            </w:r>
          </w:p>
        </w:tc>
      </w:tr>
      <w:tr w:rsidR="00892CCF" w:rsidRPr="000B6B28" w14:paraId="6EFB4DE5" w14:textId="77777777">
        <w:tblPrEx>
          <w:shd w:val="clear" w:color="auto" w:fill="CAD1D7"/>
        </w:tblPrEx>
        <w:trPr>
          <w:trHeight w:val="106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102" w:type="dxa"/>
              <w:bottom w:w="80" w:type="dxa"/>
              <w:right w:w="80" w:type="dxa"/>
            </w:tcMar>
          </w:tcPr>
          <w:p w14:paraId="2A3466BA" w14:textId="77777777" w:rsidR="00892CCF" w:rsidRPr="000B6B28" w:rsidRDefault="00A84F5F">
            <w:pPr>
              <w:pStyle w:val="Corpo"/>
              <w:widowControl w:val="0"/>
              <w:tabs>
                <w:tab w:val="left" w:pos="22"/>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ind w:left="22" w:hanging="22"/>
            </w:pPr>
            <w:r w:rsidRPr="000B6B28">
              <w:rPr>
                <w:rFonts w:ascii="Times New Roman" w:hAnsi="Times New Roman"/>
                <w:sz w:val="24"/>
                <w:szCs w:val="24"/>
              </w:rPr>
              <w:t>13. Mineração de minérios metálicos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55BB32" w14:textId="77777777" w:rsidR="00892CCF" w:rsidRPr="000B6B28" w:rsidRDefault="00A84F5F">
            <w:pPr>
              <w:pStyle w:val="Corpodetexto2"/>
              <w:widowControl w:val="0"/>
              <w:spacing w:before="120"/>
              <w:jc w:val="both"/>
              <w:rPr>
                <w:lang w:val="pt-BR"/>
              </w:rPr>
            </w:pPr>
            <w:r w:rsidRPr="000B6B28">
              <w:rPr>
                <w:rFonts w:ascii="Times New Roman" w:hAnsi="Times New Roman"/>
                <w:sz w:val="24"/>
                <w:szCs w:val="24"/>
                <w:lang w:val="pt-BR"/>
              </w:rPr>
              <w:t>Nenhuma</w:t>
            </w:r>
          </w:p>
        </w:tc>
      </w:tr>
      <w:tr w:rsidR="00892CCF" w:rsidRPr="000B6B28" w14:paraId="0C04E73F" w14:textId="77777777">
        <w:tblPrEx>
          <w:shd w:val="clear" w:color="auto" w:fill="CAD1D7"/>
        </w:tblPrEx>
        <w:trPr>
          <w:trHeight w:val="152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102" w:type="dxa"/>
              <w:bottom w:w="80" w:type="dxa"/>
              <w:right w:w="80" w:type="dxa"/>
            </w:tcMar>
          </w:tcPr>
          <w:p w14:paraId="39E83723" w14:textId="77777777" w:rsidR="00892CCF" w:rsidRPr="000B6B28" w:rsidRDefault="00A84F5F">
            <w:pPr>
              <w:pStyle w:val="Corpo"/>
              <w:widowControl w:val="0"/>
              <w:tabs>
                <w:tab w:val="left" w:pos="22"/>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ind w:left="22" w:hanging="22"/>
              <w:rPr>
                <w:rFonts w:ascii="Times New Roman" w:eastAsia="Times New Roman" w:hAnsi="Times New Roman" w:cs="Times New Roman"/>
                <w:spacing w:val="-2"/>
                <w:sz w:val="24"/>
                <w:szCs w:val="24"/>
              </w:rPr>
            </w:pPr>
            <w:r w:rsidRPr="000B6B28">
              <w:rPr>
                <w:rFonts w:ascii="Times New Roman" w:hAnsi="Times New Roman"/>
                <w:sz w:val="24"/>
                <w:szCs w:val="24"/>
              </w:rPr>
              <w:t>14. Outras atividades de mineração e extração</w:t>
            </w:r>
          </w:p>
          <w:p w14:paraId="1C9817C1" w14:textId="77777777" w:rsidR="00892CCF" w:rsidRPr="000B6B28" w:rsidRDefault="00892CCF">
            <w:pPr>
              <w:pStyle w:val="Corpo"/>
              <w:widowControl w:val="0"/>
              <w:tabs>
                <w:tab w:val="left" w:pos="22"/>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ind w:left="22" w:hanging="22"/>
            </w:pP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1D3F905" w14:textId="77777777" w:rsidR="00892CCF" w:rsidRPr="000B6B28" w:rsidRDefault="00A84F5F">
            <w:pPr>
              <w:pStyle w:val="Corpodetexto2"/>
              <w:widowControl w:val="0"/>
              <w:spacing w:before="120"/>
              <w:rPr>
                <w:lang w:val="pt-BR"/>
              </w:rPr>
            </w:pPr>
            <w:r w:rsidRPr="000B6B28">
              <w:rPr>
                <w:rFonts w:ascii="Times New Roman" w:hAnsi="Times New Roman"/>
                <w:sz w:val="24"/>
                <w:szCs w:val="24"/>
                <w:lang w:val="pt-BR"/>
              </w:rPr>
              <w:t>Nenhuma</w:t>
            </w:r>
          </w:p>
        </w:tc>
      </w:tr>
      <w:tr w:rsidR="00892CCF" w:rsidRPr="000B6B28" w14:paraId="3364FA3A" w14:textId="77777777">
        <w:tblPrEx>
          <w:shd w:val="clear" w:color="auto" w:fill="CAD1D7"/>
        </w:tblPrEx>
        <w:trPr>
          <w:trHeight w:val="76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102" w:type="dxa"/>
              <w:bottom w:w="80" w:type="dxa"/>
              <w:right w:w="80" w:type="dxa"/>
            </w:tcMar>
          </w:tcPr>
          <w:p w14:paraId="332818BB" w14:textId="77777777" w:rsidR="00892CCF" w:rsidRPr="000B6B28" w:rsidRDefault="00A84F5F">
            <w:pPr>
              <w:pStyle w:val="Corpo"/>
              <w:widowControl w:val="0"/>
              <w:tabs>
                <w:tab w:val="left" w:pos="22"/>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ind w:left="22" w:hanging="22"/>
            </w:pPr>
            <w:r w:rsidRPr="000B6B28">
              <w:rPr>
                <w:rFonts w:ascii="Times New Roman" w:hAnsi="Times New Roman"/>
                <w:b/>
                <w:bCs/>
                <w:sz w:val="24"/>
                <w:szCs w:val="24"/>
              </w:rPr>
              <w:t>D. MANUFATURA</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49844B" w14:textId="77777777" w:rsidR="00892CCF" w:rsidRPr="000B6B28" w:rsidRDefault="00892CCF">
            <w:pPr>
              <w:rPr>
                <w:lang w:val="pt-BR"/>
              </w:rPr>
            </w:pPr>
          </w:p>
        </w:tc>
      </w:tr>
      <w:tr w:rsidR="00892CCF" w:rsidRPr="000B6B28" w14:paraId="0CDF2569" w14:textId="77777777">
        <w:tblPrEx>
          <w:shd w:val="clear" w:color="auto" w:fill="CAD1D7"/>
        </w:tblPrEx>
        <w:trPr>
          <w:trHeight w:val="132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3E059C3"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after="54" w:line="240" w:lineRule="atLeast"/>
            </w:pPr>
            <w:r w:rsidRPr="000B6B28">
              <w:rPr>
                <w:rFonts w:ascii="Times New Roman" w:hAnsi="Times New Roman"/>
                <w:sz w:val="24"/>
                <w:szCs w:val="24"/>
              </w:rPr>
              <w:t>15. Fabricação de produtos alimentícios e bebidas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0E06DC0"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pPr>
            <w:r w:rsidRPr="000B6B28">
              <w:rPr>
                <w:rFonts w:ascii="Times New Roman" w:hAnsi="Times New Roman"/>
                <w:sz w:val="24"/>
                <w:szCs w:val="24"/>
              </w:rPr>
              <w:t>Nenhuma</w:t>
            </w:r>
          </w:p>
        </w:tc>
      </w:tr>
      <w:tr w:rsidR="00892CCF" w:rsidRPr="000B6B28" w14:paraId="66E41AA4" w14:textId="77777777">
        <w:tblPrEx>
          <w:shd w:val="clear" w:color="auto" w:fill="CAD1D7"/>
        </w:tblPrEx>
        <w:trPr>
          <w:trHeight w:val="89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7AAEBA2" w14:textId="17AD761B" w:rsidR="00892CCF" w:rsidRPr="000B6B28" w:rsidRDefault="00A84F5F">
            <w:pPr>
              <w:pStyle w:val="Corpodetexto2"/>
              <w:widowControl w:val="0"/>
              <w:spacing w:before="120"/>
              <w:rPr>
                <w:lang w:val="pt-BR"/>
              </w:rPr>
            </w:pPr>
            <w:r w:rsidRPr="000B6B28">
              <w:rPr>
                <w:rFonts w:ascii="Times New Roman" w:hAnsi="Times New Roman"/>
                <w:sz w:val="24"/>
                <w:szCs w:val="24"/>
                <w:lang w:val="pt-BR"/>
              </w:rPr>
              <w:t>16. Fabricação de produtos de tabaco</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1E926D"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pPr>
            <w:r w:rsidRPr="000B6B28">
              <w:rPr>
                <w:rFonts w:ascii="Times New Roman" w:hAnsi="Times New Roman"/>
                <w:sz w:val="24"/>
                <w:szCs w:val="24"/>
              </w:rPr>
              <w:t>Nenhuma</w:t>
            </w:r>
          </w:p>
        </w:tc>
      </w:tr>
      <w:tr w:rsidR="00892CCF" w:rsidRPr="000B6B28" w14:paraId="714D1773" w14:textId="77777777">
        <w:tblPrEx>
          <w:shd w:val="clear" w:color="auto" w:fill="CAD1D7"/>
        </w:tblPrEx>
        <w:trPr>
          <w:trHeight w:val="102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7DEE483"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after="54" w:line="240" w:lineRule="atLeast"/>
            </w:pPr>
            <w:r w:rsidRPr="000B6B28">
              <w:rPr>
                <w:rFonts w:ascii="Times New Roman" w:hAnsi="Times New Roman"/>
                <w:sz w:val="24"/>
                <w:szCs w:val="24"/>
              </w:rPr>
              <w:t>17. Fabricação de têxteis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CF154C0"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pPr>
            <w:r w:rsidRPr="000B6B28">
              <w:rPr>
                <w:rFonts w:ascii="Times New Roman" w:hAnsi="Times New Roman"/>
                <w:sz w:val="24"/>
                <w:szCs w:val="24"/>
              </w:rPr>
              <w:t>Nenhuma</w:t>
            </w:r>
          </w:p>
        </w:tc>
      </w:tr>
      <w:tr w:rsidR="00892CCF" w:rsidRPr="000B6B28" w14:paraId="23A724B4" w14:textId="77777777">
        <w:tblPrEx>
          <w:shd w:val="clear" w:color="auto" w:fill="CAD1D7"/>
        </w:tblPrEx>
        <w:trPr>
          <w:trHeight w:val="132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5897E7B"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after="54" w:line="240" w:lineRule="atLeast"/>
            </w:pPr>
            <w:r w:rsidRPr="000B6B28">
              <w:rPr>
                <w:rFonts w:ascii="Times New Roman" w:hAnsi="Times New Roman"/>
                <w:sz w:val="24"/>
                <w:szCs w:val="24"/>
              </w:rPr>
              <w:t>18. Fabricação de vestuário; preparação e tingimento de peles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6C5F724" w14:textId="77777777" w:rsidR="00892CCF" w:rsidRPr="000B6B28" w:rsidRDefault="00A84F5F">
            <w:pPr>
              <w:pStyle w:val="Corpo"/>
              <w:widowControl w:val="0"/>
              <w:spacing w:before="120"/>
            </w:pPr>
            <w:r w:rsidRPr="000B6B28">
              <w:rPr>
                <w:rFonts w:ascii="Times New Roman" w:hAnsi="Times New Roman"/>
                <w:sz w:val="24"/>
                <w:szCs w:val="24"/>
              </w:rPr>
              <w:t>Nenhuma</w:t>
            </w:r>
          </w:p>
        </w:tc>
      </w:tr>
      <w:tr w:rsidR="00892CCF" w:rsidRPr="000B6B28" w14:paraId="34246CC1" w14:textId="77777777">
        <w:tblPrEx>
          <w:shd w:val="clear" w:color="auto" w:fill="CAD1D7"/>
        </w:tblPrEx>
        <w:trPr>
          <w:trHeight w:val="196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37D459"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pPr>
            <w:r w:rsidRPr="000B6B28">
              <w:rPr>
                <w:rFonts w:ascii="Times New Roman" w:hAnsi="Times New Roman"/>
                <w:sz w:val="24"/>
                <w:szCs w:val="24"/>
              </w:rPr>
              <w:lastRenderedPageBreak/>
              <w:t>19. Curtimento e acabamento de couro; fabricação de malas, bolsas, arreios e calçados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EDA34B3" w14:textId="77777777" w:rsidR="00892CCF" w:rsidRPr="000B6B28" w:rsidRDefault="00A84F5F">
            <w:pPr>
              <w:pStyle w:val="Corpo"/>
              <w:widowControl w:val="0"/>
              <w:spacing w:before="120"/>
            </w:pPr>
            <w:r w:rsidRPr="000B6B28">
              <w:rPr>
                <w:rFonts w:ascii="Times New Roman" w:hAnsi="Times New Roman"/>
                <w:sz w:val="24"/>
                <w:szCs w:val="24"/>
              </w:rPr>
              <w:t>Nenhuma</w:t>
            </w:r>
          </w:p>
        </w:tc>
      </w:tr>
      <w:tr w:rsidR="00892CCF" w:rsidRPr="000B6B28" w14:paraId="055C7E48" w14:textId="77777777">
        <w:tblPrEx>
          <w:shd w:val="clear" w:color="auto" w:fill="CAD1D7"/>
        </w:tblPrEx>
        <w:trPr>
          <w:trHeight w:val="252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46CE4A7"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after="54" w:line="240" w:lineRule="atLeast"/>
            </w:pPr>
            <w:r w:rsidRPr="000B6B28">
              <w:rPr>
                <w:rFonts w:ascii="Times New Roman" w:hAnsi="Times New Roman"/>
                <w:sz w:val="24"/>
                <w:szCs w:val="24"/>
              </w:rPr>
              <w:t>20. Fabricação de madeira e de produtos de madeira e cortiça, exceto mobiliário; fabricação de artigos de palha e materiais de entrançar</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08CD1E2" w14:textId="77777777" w:rsidR="00892CCF" w:rsidRPr="000B6B28" w:rsidRDefault="00A84F5F">
            <w:pPr>
              <w:pStyle w:val="Corpo"/>
              <w:widowControl w:val="0"/>
              <w:spacing w:before="120"/>
            </w:pPr>
            <w:r w:rsidRPr="000B6B28">
              <w:rPr>
                <w:rFonts w:ascii="Times New Roman" w:hAnsi="Times New Roman"/>
                <w:sz w:val="24"/>
                <w:szCs w:val="24"/>
              </w:rPr>
              <w:t>Nenhuma</w:t>
            </w:r>
          </w:p>
        </w:tc>
      </w:tr>
      <w:tr w:rsidR="00892CCF" w:rsidRPr="000B6B28" w14:paraId="6AAA13AD" w14:textId="77777777">
        <w:tblPrEx>
          <w:shd w:val="clear" w:color="auto" w:fill="CAD1D7"/>
        </w:tblPrEx>
        <w:trPr>
          <w:trHeight w:val="102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86545F4"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after="54" w:line="240" w:lineRule="atLeast"/>
            </w:pPr>
            <w:r w:rsidRPr="000B6B28">
              <w:rPr>
                <w:rFonts w:ascii="Times New Roman" w:hAnsi="Times New Roman"/>
                <w:sz w:val="24"/>
                <w:szCs w:val="24"/>
              </w:rPr>
              <w:t>21. Fabricação de papel e produtos de papel</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0398B83" w14:textId="77777777" w:rsidR="00892CCF" w:rsidRPr="000B6B28" w:rsidRDefault="00A84F5F">
            <w:pPr>
              <w:pStyle w:val="Corpo"/>
              <w:widowControl w:val="0"/>
              <w:spacing w:before="120"/>
            </w:pPr>
            <w:r w:rsidRPr="000B6B28">
              <w:rPr>
                <w:rFonts w:ascii="Times New Roman" w:hAnsi="Times New Roman"/>
                <w:sz w:val="24"/>
                <w:szCs w:val="24"/>
              </w:rPr>
              <w:t>Nenhuma</w:t>
            </w:r>
          </w:p>
        </w:tc>
      </w:tr>
      <w:tr w:rsidR="00892CCF" w:rsidRPr="000B6B28" w14:paraId="1F44A415" w14:textId="77777777">
        <w:tblPrEx>
          <w:shd w:val="clear" w:color="auto" w:fill="CAD1D7"/>
        </w:tblPrEx>
        <w:trPr>
          <w:trHeight w:val="1597"/>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9C1D40D" w14:textId="1F215C52"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after="54" w:line="240" w:lineRule="atLeast"/>
            </w:pPr>
            <w:r w:rsidRPr="000B6B28">
              <w:rPr>
                <w:rFonts w:ascii="Times New Roman" w:hAnsi="Times New Roman"/>
                <w:sz w:val="24"/>
                <w:szCs w:val="24"/>
              </w:rPr>
              <w:t xml:space="preserve">24. Fabricação de </w:t>
            </w:r>
            <w:r w:rsidR="00D27FD2" w:rsidRPr="000B6B28">
              <w:rPr>
                <w:rFonts w:ascii="Times New Roman" w:hAnsi="Times New Roman"/>
                <w:sz w:val="24"/>
                <w:szCs w:val="24"/>
              </w:rPr>
              <w:t>substâncias e produtos químicos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BF0C865" w14:textId="77777777" w:rsidR="00892CCF" w:rsidRPr="000B6B28" w:rsidRDefault="00A84F5F">
            <w:pPr>
              <w:pStyle w:val="Corpo"/>
              <w:widowControl w:val="0"/>
              <w:spacing w:before="120"/>
              <w:jc w:val="both"/>
            </w:pPr>
            <w:r w:rsidRPr="000B6B28">
              <w:rPr>
                <w:rFonts w:ascii="Times New Roman" w:hAnsi="Times New Roman"/>
                <w:sz w:val="24"/>
                <w:szCs w:val="24"/>
              </w:rPr>
              <w:t>A Lei nº 26.334 estabelece que, para usufruir dos benefícios enumerados nos Capítulos I e II da Lei nº 26.093, os acionistas controladores de pessoas jurídicas produtoras de bioetanol devem ser cidadãos argentinos ou pessoas jurídicas controladas por cidadãos argentinos.</w:t>
            </w:r>
          </w:p>
        </w:tc>
      </w:tr>
      <w:tr w:rsidR="00892CCF" w:rsidRPr="000B6B28" w14:paraId="7B5CD109" w14:textId="77777777">
        <w:tblPrEx>
          <w:shd w:val="clear" w:color="auto" w:fill="CAD1D7"/>
        </w:tblPrEx>
        <w:trPr>
          <w:trHeight w:val="1394"/>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102" w:type="dxa"/>
              <w:bottom w:w="80" w:type="dxa"/>
              <w:right w:w="80" w:type="dxa"/>
            </w:tcMar>
          </w:tcPr>
          <w:p w14:paraId="275787DB" w14:textId="5DDF81B1" w:rsidR="00892CCF" w:rsidRPr="000B6B28" w:rsidRDefault="00A84F5F">
            <w:pPr>
              <w:pStyle w:val="Corpo"/>
              <w:widowControl w:val="0"/>
              <w:spacing w:before="120" w:after="54"/>
              <w:ind w:left="22" w:hanging="22"/>
            </w:pPr>
            <w:r w:rsidRPr="000B6B28">
              <w:rPr>
                <w:rFonts w:ascii="Times New Roman" w:hAnsi="Times New Roman"/>
                <w:sz w:val="24"/>
                <w:szCs w:val="24"/>
              </w:rPr>
              <w:t>25. Fabricação de produtos de borracha e plástico</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03A84F" w14:textId="77777777" w:rsidR="00892CCF" w:rsidRPr="000B6B28" w:rsidRDefault="00A84F5F">
            <w:pPr>
              <w:pStyle w:val="Corpo"/>
              <w:widowControl w:val="0"/>
              <w:spacing w:before="120"/>
            </w:pPr>
            <w:r w:rsidRPr="000B6B28">
              <w:rPr>
                <w:rFonts w:ascii="Times New Roman" w:hAnsi="Times New Roman"/>
                <w:sz w:val="24"/>
                <w:szCs w:val="24"/>
              </w:rPr>
              <w:t>Nenhuma</w:t>
            </w:r>
          </w:p>
        </w:tc>
      </w:tr>
      <w:tr w:rsidR="00892CCF" w:rsidRPr="000B6B28" w14:paraId="7763F878" w14:textId="77777777">
        <w:tblPrEx>
          <w:shd w:val="clear" w:color="auto" w:fill="CAD1D7"/>
        </w:tblPrEx>
        <w:trPr>
          <w:trHeight w:val="1394"/>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CC4D84" w14:textId="627F3D37" w:rsidR="00892CCF" w:rsidRPr="000B6B28" w:rsidRDefault="00A84F5F">
            <w:pPr>
              <w:pStyle w:val="Corpo"/>
              <w:widowControl w:val="0"/>
              <w:spacing w:before="120" w:after="54"/>
            </w:pPr>
            <w:r w:rsidRPr="000B6B28">
              <w:rPr>
                <w:rFonts w:ascii="Times New Roman" w:hAnsi="Times New Roman"/>
                <w:sz w:val="24"/>
                <w:szCs w:val="24"/>
              </w:rPr>
              <w:t>26. Fabricação de outros produtos minerais não metálicos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2C6958C" w14:textId="77777777" w:rsidR="00892CCF" w:rsidRPr="000B6B28" w:rsidRDefault="00A84F5F">
            <w:pPr>
              <w:pStyle w:val="Corpo"/>
              <w:widowControl w:val="0"/>
              <w:spacing w:before="120"/>
            </w:pPr>
            <w:r w:rsidRPr="000B6B28">
              <w:rPr>
                <w:rFonts w:ascii="Times New Roman" w:hAnsi="Times New Roman"/>
                <w:sz w:val="24"/>
                <w:szCs w:val="24"/>
              </w:rPr>
              <w:t>Nenhuma</w:t>
            </w:r>
          </w:p>
        </w:tc>
      </w:tr>
      <w:tr w:rsidR="00892CCF" w:rsidRPr="000B6B28" w14:paraId="23A85779" w14:textId="77777777">
        <w:tblPrEx>
          <w:shd w:val="clear" w:color="auto" w:fill="CAD1D7"/>
        </w:tblPrEx>
        <w:trPr>
          <w:trHeight w:val="1071"/>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14000EA" w14:textId="77777777" w:rsidR="00892CCF" w:rsidRPr="000B6B28" w:rsidRDefault="00A84F5F">
            <w:pPr>
              <w:pStyle w:val="Corpo"/>
              <w:widowControl w:val="0"/>
              <w:spacing w:before="120" w:after="54"/>
            </w:pPr>
            <w:r w:rsidRPr="000B6B28">
              <w:rPr>
                <w:rFonts w:ascii="Times New Roman" w:hAnsi="Times New Roman"/>
                <w:sz w:val="24"/>
                <w:szCs w:val="24"/>
              </w:rPr>
              <w:t>27. Fabricação de metais básicos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6FEB73" w14:textId="77777777" w:rsidR="00892CCF" w:rsidRPr="000B6B28" w:rsidRDefault="00A84F5F">
            <w:pPr>
              <w:pStyle w:val="Corpo"/>
              <w:widowControl w:val="0"/>
              <w:spacing w:before="120"/>
            </w:pPr>
            <w:r w:rsidRPr="000B6B28">
              <w:rPr>
                <w:rFonts w:ascii="Times New Roman" w:hAnsi="Times New Roman"/>
                <w:sz w:val="24"/>
                <w:szCs w:val="24"/>
              </w:rPr>
              <w:t>Nenhuma</w:t>
            </w:r>
          </w:p>
        </w:tc>
      </w:tr>
      <w:tr w:rsidR="00892CCF" w:rsidRPr="000B6B28" w14:paraId="26D713D0" w14:textId="77777777">
        <w:tblPrEx>
          <w:shd w:val="clear" w:color="auto" w:fill="CAD1D7"/>
        </w:tblPrEx>
        <w:trPr>
          <w:trHeight w:val="162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C307562" w14:textId="77777777" w:rsidR="00892CCF" w:rsidRPr="000B6B28" w:rsidRDefault="00A84F5F">
            <w:pPr>
              <w:pStyle w:val="Textodenotaalfinal"/>
              <w:tabs>
                <w:tab w:val="left" w:pos="427"/>
                <w:tab w:val="left" w:pos="631"/>
                <w:tab w:val="left" w:pos="2160"/>
              </w:tabs>
              <w:spacing w:before="120" w:after="54"/>
              <w:rPr>
                <w:lang w:val="pt-BR"/>
              </w:rPr>
            </w:pPr>
            <w:r w:rsidRPr="000B6B28">
              <w:rPr>
                <w:lang w:val="pt-BR"/>
              </w:rPr>
              <w:lastRenderedPageBreak/>
              <w:t>28. Fabricação de produtos metálicos, exceto máquinas e equipamentos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13DB76" w14:textId="77777777" w:rsidR="00892CCF" w:rsidRPr="000B6B28" w:rsidRDefault="00A84F5F">
            <w:pPr>
              <w:pStyle w:val="Corpo"/>
              <w:widowControl w:val="0"/>
              <w:spacing w:before="120"/>
            </w:pPr>
            <w:r w:rsidRPr="000B6B28">
              <w:rPr>
                <w:rFonts w:ascii="Times New Roman" w:hAnsi="Times New Roman"/>
                <w:sz w:val="24"/>
                <w:szCs w:val="24"/>
              </w:rPr>
              <w:t>Nenhuma</w:t>
            </w:r>
          </w:p>
        </w:tc>
      </w:tr>
      <w:tr w:rsidR="00892CCF" w:rsidRPr="000B6B28" w14:paraId="7D94CF97" w14:textId="77777777">
        <w:tblPrEx>
          <w:shd w:val="clear" w:color="auto" w:fill="CAD1D7"/>
        </w:tblPrEx>
        <w:trPr>
          <w:trHeight w:val="2486"/>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1FD327" w14:textId="77777777" w:rsidR="00892CCF" w:rsidRPr="000B6B28" w:rsidRDefault="00A84F5F">
            <w:pPr>
              <w:pStyle w:val="Corpodetexto2"/>
              <w:widowControl w:val="0"/>
              <w:tabs>
                <w:tab w:val="left" w:pos="427"/>
                <w:tab w:val="left" w:pos="2160"/>
              </w:tabs>
              <w:spacing w:before="120" w:after="54" w:line="276" w:lineRule="auto"/>
              <w:rPr>
                <w:lang w:val="pt-BR"/>
              </w:rPr>
            </w:pPr>
            <w:r w:rsidRPr="000B6B28">
              <w:rPr>
                <w:rFonts w:ascii="Times New Roman" w:hAnsi="Times New Roman"/>
                <w:sz w:val="24"/>
                <w:szCs w:val="24"/>
                <w:lang w:val="pt-BR"/>
              </w:rPr>
              <w:t>29. Fabricação de máquinas e equipamentos n.e.c., exceto fabricação de armas e munições (classe 2927)</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3F448AB"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00" w:line="240" w:lineRule="atLeast"/>
              <w:jc w:val="both"/>
            </w:pPr>
            <w:r w:rsidRPr="000B6B28">
              <w:rPr>
                <w:rFonts w:ascii="Times New Roman" w:hAnsi="Times New Roman"/>
                <w:sz w:val="24"/>
                <w:szCs w:val="24"/>
              </w:rPr>
              <w:t xml:space="preserve">Nenhuma. Para efeitos de transparência, o investimento na Classe 2911 e no Grupo 292 pode estar sujeito a medidas destinadas a promover a cadeia de valor local desta classe e deste grupo. </w:t>
            </w:r>
          </w:p>
        </w:tc>
      </w:tr>
      <w:tr w:rsidR="00892CCF" w:rsidRPr="000B6B28" w14:paraId="46EC40C3" w14:textId="77777777">
        <w:tblPrEx>
          <w:shd w:val="clear" w:color="auto" w:fill="CAD1D7"/>
        </w:tblPrEx>
        <w:trPr>
          <w:trHeight w:val="1717"/>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102" w:type="dxa"/>
              <w:bottom w:w="80" w:type="dxa"/>
              <w:right w:w="80" w:type="dxa"/>
            </w:tcMar>
          </w:tcPr>
          <w:p w14:paraId="50ECBD47" w14:textId="77777777" w:rsidR="00892CCF" w:rsidRPr="000B6B28" w:rsidRDefault="00A84F5F">
            <w:pPr>
              <w:pStyle w:val="Corpo"/>
              <w:widowControl w:val="0"/>
              <w:tabs>
                <w:tab w:val="left" w:pos="427"/>
                <w:tab w:val="left" w:pos="2160"/>
              </w:tabs>
              <w:spacing w:before="120" w:after="54"/>
              <w:ind w:left="22" w:hanging="22"/>
            </w:pPr>
            <w:r w:rsidRPr="000B6B28">
              <w:rPr>
                <w:rFonts w:ascii="Times New Roman" w:hAnsi="Times New Roman"/>
                <w:sz w:val="24"/>
                <w:szCs w:val="24"/>
              </w:rPr>
              <w:t>30. Fabricação de máquinas para escritório, contabilidade e computação</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5263C83" w14:textId="77777777" w:rsidR="00892CCF" w:rsidRPr="000B6B28" w:rsidRDefault="00A84F5F">
            <w:pPr>
              <w:pStyle w:val="Corpo"/>
              <w:widowControl w:val="0"/>
              <w:spacing w:before="120"/>
            </w:pPr>
            <w:r w:rsidRPr="000B6B28">
              <w:rPr>
                <w:rFonts w:ascii="Times New Roman" w:hAnsi="Times New Roman"/>
                <w:sz w:val="24"/>
                <w:szCs w:val="24"/>
              </w:rPr>
              <w:t>Nenhuma</w:t>
            </w:r>
          </w:p>
        </w:tc>
      </w:tr>
      <w:tr w:rsidR="00892CCF" w:rsidRPr="000B6B28" w14:paraId="32BAAEB4" w14:textId="77777777" w:rsidTr="00EB1AB5">
        <w:tblPrEx>
          <w:shd w:val="clear" w:color="auto" w:fill="CAD1D7"/>
        </w:tblPrEx>
        <w:trPr>
          <w:trHeight w:val="1146"/>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07D4424" w14:textId="77777777" w:rsidR="00892CCF" w:rsidRPr="000B6B28" w:rsidRDefault="00A84F5F">
            <w:pPr>
              <w:pStyle w:val="Corpo"/>
              <w:widowControl w:val="0"/>
              <w:tabs>
                <w:tab w:val="left" w:pos="427"/>
                <w:tab w:val="left" w:pos="631"/>
                <w:tab w:val="left" w:pos="2160"/>
              </w:tabs>
              <w:spacing w:before="120" w:after="54"/>
            </w:pPr>
            <w:r w:rsidRPr="000B6B28">
              <w:rPr>
                <w:rFonts w:ascii="Times New Roman" w:hAnsi="Times New Roman"/>
                <w:sz w:val="24"/>
                <w:szCs w:val="24"/>
              </w:rPr>
              <w:t>31. Fabricação de máquinas e aparelhos elétricos n.e.c.</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0AC07FA"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00" w:line="240" w:lineRule="atLeast"/>
              <w:jc w:val="both"/>
            </w:pPr>
            <w:r w:rsidRPr="000B6B28">
              <w:rPr>
                <w:rFonts w:ascii="Times New Roman" w:hAnsi="Times New Roman"/>
                <w:sz w:val="24"/>
                <w:szCs w:val="24"/>
              </w:rPr>
              <w:t>Nenhuma. Para efeitos de transparência, o investimento nas classes 3110 e 3120 poderá estar sujeito a medidas destinadas a promover a cadeia de valor local dessas classes.</w:t>
            </w:r>
          </w:p>
        </w:tc>
      </w:tr>
      <w:tr w:rsidR="00892CCF" w:rsidRPr="000B6B28" w14:paraId="0CDE943F" w14:textId="77777777" w:rsidTr="00EB1AB5">
        <w:tblPrEx>
          <w:shd w:val="clear" w:color="auto" w:fill="CAD1D7"/>
        </w:tblPrEx>
        <w:trPr>
          <w:trHeight w:val="1282"/>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ECD01AA" w14:textId="77777777" w:rsidR="00892CCF" w:rsidRPr="000B6B28" w:rsidRDefault="00A84F5F">
            <w:pPr>
              <w:pStyle w:val="Corpo"/>
              <w:widowControl w:val="0"/>
              <w:tabs>
                <w:tab w:val="left" w:pos="427"/>
                <w:tab w:val="left" w:pos="631"/>
                <w:tab w:val="left" w:pos="2160"/>
              </w:tabs>
              <w:spacing w:before="120" w:after="54"/>
            </w:pPr>
            <w:r w:rsidRPr="000B6B28">
              <w:rPr>
                <w:rFonts w:ascii="Times New Roman" w:hAnsi="Times New Roman"/>
                <w:sz w:val="24"/>
                <w:szCs w:val="24"/>
              </w:rPr>
              <w:t>32. Fabricação de equipamentos e aparelhos de rádio, televisão e comunicação</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9C59B2B" w14:textId="77777777" w:rsidR="00892CCF" w:rsidRPr="000B6B28" w:rsidRDefault="00A84F5F">
            <w:pPr>
              <w:pStyle w:val="Corpo"/>
              <w:widowControl w:val="0"/>
              <w:spacing w:before="120"/>
            </w:pPr>
            <w:r w:rsidRPr="000B6B28">
              <w:rPr>
                <w:rFonts w:ascii="Times New Roman" w:hAnsi="Times New Roman"/>
                <w:sz w:val="24"/>
                <w:szCs w:val="24"/>
              </w:rPr>
              <w:t>Nenhuma</w:t>
            </w:r>
          </w:p>
        </w:tc>
      </w:tr>
      <w:tr w:rsidR="00892CCF" w:rsidRPr="000B6B28" w14:paraId="44B66F13" w14:textId="77777777">
        <w:tblPrEx>
          <w:shd w:val="clear" w:color="auto" w:fill="CAD1D7"/>
        </w:tblPrEx>
        <w:trPr>
          <w:trHeight w:val="2080"/>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1E9DD46" w14:textId="465C3F9F" w:rsidR="00892CCF" w:rsidRPr="000B6B28" w:rsidRDefault="00A84F5F">
            <w:pPr>
              <w:pStyle w:val="Corpo"/>
            </w:pPr>
            <w:r w:rsidRPr="000B6B28">
              <w:rPr>
                <w:rFonts w:ascii="Times New Roman" w:hAnsi="Times New Roman"/>
                <w:sz w:val="24"/>
                <w:szCs w:val="24"/>
              </w:rPr>
              <w:t xml:space="preserve">33. Fabricação de instrumentos médicos, de precisão e ópticos, </w:t>
            </w:r>
            <w:r w:rsidR="00D27FD2" w:rsidRPr="000B6B28">
              <w:rPr>
                <w:rFonts w:ascii="Times New Roman" w:hAnsi="Times New Roman"/>
                <w:sz w:val="24"/>
                <w:szCs w:val="24"/>
              </w:rPr>
              <w:t>relógios de pulso e outros relógios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3DA9C9A" w14:textId="534DFA6E" w:rsidR="00EB1AB5"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00" w:line="240" w:lineRule="atLeast"/>
              <w:jc w:val="both"/>
            </w:pPr>
            <w:r w:rsidRPr="000B6B28">
              <w:rPr>
                <w:rFonts w:ascii="Times New Roman" w:hAnsi="Times New Roman"/>
                <w:sz w:val="24"/>
                <w:szCs w:val="24"/>
              </w:rPr>
              <w:t xml:space="preserve">Nenhum. Para efeitos de transparência, o investimento na classe 3311 pode estar sujeito a medidas destinadas a promover a cadeia de valor local desta classe. </w:t>
            </w:r>
          </w:p>
          <w:p w14:paraId="41088417" w14:textId="77777777" w:rsidR="00EB1AB5" w:rsidRPr="000B6B28" w:rsidRDefault="00EB1AB5" w:rsidP="00EB1AB5">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00" w:line="240" w:lineRule="atLeast"/>
              <w:jc w:val="both"/>
            </w:pPr>
          </w:p>
          <w:p w14:paraId="718D3D9A" w14:textId="52812F83" w:rsidR="00892CCF" w:rsidRPr="000B6B28" w:rsidRDefault="00892CCF" w:rsidP="00EB1AB5">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00" w:line="240" w:lineRule="atLeast"/>
              <w:jc w:val="both"/>
            </w:pPr>
          </w:p>
        </w:tc>
      </w:tr>
      <w:tr w:rsidR="00892CCF" w:rsidRPr="000B6B28" w14:paraId="2AA3B0F3" w14:textId="77777777">
        <w:tblPrEx>
          <w:shd w:val="clear" w:color="auto" w:fill="CAD1D7"/>
        </w:tblPrEx>
        <w:trPr>
          <w:trHeight w:val="1717"/>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5D00F69" w14:textId="77777777" w:rsidR="00892CCF" w:rsidRPr="000B6B28" w:rsidRDefault="00A84F5F">
            <w:pPr>
              <w:pStyle w:val="Corpo"/>
              <w:widowControl w:val="0"/>
              <w:tabs>
                <w:tab w:val="left" w:pos="427"/>
                <w:tab w:val="left" w:pos="631"/>
                <w:tab w:val="left" w:pos="2160"/>
              </w:tabs>
              <w:spacing w:before="120" w:after="54"/>
            </w:pPr>
            <w:r w:rsidRPr="000B6B28">
              <w:rPr>
                <w:rFonts w:ascii="Times New Roman" w:hAnsi="Times New Roman"/>
                <w:sz w:val="24"/>
                <w:szCs w:val="24"/>
              </w:rPr>
              <w:t>34: Fabricação de veículos motorizados, reboques e semi-reboques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9EBEB03"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jc w:val="both"/>
            </w:pPr>
            <w:r w:rsidRPr="000B6B28">
              <w:rPr>
                <w:rFonts w:ascii="Times New Roman" w:hAnsi="Times New Roman"/>
                <w:sz w:val="24"/>
                <w:szCs w:val="24"/>
              </w:rPr>
              <w:t>Nenhum. Para efeitos de transparência, o investimento na Divisão 34 pode estar sujeito a medidas destinadas a promover a cadeia de valor local desta divisão.</w:t>
            </w:r>
          </w:p>
        </w:tc>
      </w:tr>
      <w:tr w:rsidR="00892CCF" w:rsidRPr="000B6B28" w14:paraId="43D484D6" w14:textId="77777777">
        <w:tblPrEx>
          <w:shd w:val="clear" w:color="auto" w:fill="CAD1D7"/>
        </w:tblPrEx>
        <w:trPr>
          <w:trHeight w:val="2685"/>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C83277" w14:textId="77777777" w:rsidR="00892CCF" w:rsidRPr="000B6B28" w:rsidRDefault="00A84F5F">
            <w:pPr>
              <w:pStyle w:val="Corpo"/>
              <w:widowControl w:val="0"/>
              <w:tabs>
                <w:tab w:val="left" w:pos="427"/>
                <w:tab w:val="left" w:pos="631"/>
                <w:tab w:val="left" w:pos="2160"/>
              </w:tabs>
              <w:spacing w:before="120" w:after="54"/>
            </w:pPr>
            <w:r w:rsidRPr="000B6B28">
              <w:rPr>
                <w:rFonts w:ascii="Times New Roman" w:hAnsi="Times New Roman"/>
                <w:sz w:val="24"/>
                <w:szCs w:val="24"/>
              </w:rPr>
              <w:lastRenderedPageBreak/>
              <w:t>35. Fabricação de outros equipamentos de transporte, exceto construção e reparação de navios e embarcações (grupo 351)</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F44F76A"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jc w:val="both"/>
            </w:pPr>
            <w:r w:rsidRPr="000B6B28">
              <w:rPr>
                <w:rFonts w:ascii="Times New Roman" w:hAnsi="Times New Roman"/>
                <w:sz w:val="24"/>
                <w:szCs w:val="24"/>
              </w:rPr>
              <w:t>Nenhum. Para efeitos de transparência, o investimento na Classe 3591 pode estar sujeito a medidas destinadas a promover a cadeia de valor local dessa Classe.</w:t>
            </w:r>
          </w:p>
        </w:tc>
      </w:tr>
      <w:tr w:rsidR="00892CCF" w:rsidRPr="000B6B28" w14:paraId="70DAE6B9" w14:textId="77777777">
        <w:tblPrEx>
          <w:shd w:val="clear" w:color="auto" w:fill="CAD1D7"/>
        </w:tblPrEx>
        <w:trPr>
          <w:trHeight w:val="1394"/>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AF8CBCD" w14:textId="77777777" w:rsidR="00892CCF" w:rsidRPr="000B6B28" w:rsidRDefault="00A84F5F">
            <w:pPr>
              <w:pStyle w:val="Corpo"/>
              <w:widowControl w:val="0"/>
              <w:tabs>
                <w:tab w:val="left" w:pos="427"/>
                <w:tab w:val="left" w:pos="631"/>
                <w:tab w:val="left" w:pos="2160"/>
              </w:tabs>
              <w:spacing w:before="120" w:after="54"/>
            </w:pPr>
            <w:r w:rsidRPr="000B6B28">
              <w:rPr>
                <w:rFonts w:ascii="Times New Roman" w:hAnsi="Times New Roman"/>
                <w:sz w:val="24"/>
                <w:szCs w:val="24"/>
              </w:rPr>
              <w:t>36.  Fabricação de móveis; fabricação n.e.c.</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5AF4AF1"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pPr>
            <w:r w:rsidRPr="000B6B28">
              <w:rPr>
                <w:rFonts w:ascii="Times New Roman" w:hAnsi="Times New Roman"/>
                <w:sz w:val="24"/>
                <w:szCs w:val="24"/>
              </w:rPr>
              <w:t>Nenhuma</w:t>
            </w:r>
          </w:p>
        </w:tc>
      </w:tr>
      <w:tr w:rsidR="00892CCF" w:rsidRPr="000B6B28" w14:paraId="2CC55EA6" w14:textId="77777777">
        <w:tblPrEx>
          <w:shd w:val="clear" w:color="auto" w:fill="CAD1D7"/>
        </w:tblPrEx>
        <w:trPr>
          <w:trHeight w:val="803"/>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8D24BFC" w14:textId="77777777" w:rsidR="00892CCF" w:rsidRPr="000B6B28" w:rsidRDefault="00A84F5F">
            <w:pPr>
              <w:pStyle w:val="Corpo"/>
              <w:widowControl w:val="0"/>
              <w:tabs>
                <w:tab w:val="left" w:pos="427"/>
                <w:tab w:val="left" w:pos="631"/>
                <w:tab w:val="left" w:pos="2160"/>
              </w:tabs>
              <w:spacing w:before="120" w:after="54"/>
            </w:pPr>
            <w:r w:rsidRPr="000B6B28">
              <w:rPr>
                <w:rFonts w:ascii="Times New Roman" w:hAnsi="Times New Roman"/>
                <w:sz w:val="24"/>
                <w:szCs w:val="24"/>
              </w:rPr>
              <w:t>37. Reciclagem</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B9B0ED"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pPr>
            <w:r w:rsidRPr="000B6B28">
              <w:rPr>
                <w:rFonts w:ascii="Times New Roman" w:hAnsi="Times New Roman"/>
                <w:sz w:val="24"/>
                <w:szCs w:val="24"/>
              </w:rPr>
              <w:t>Nenhuma</w:t>
            </w:r>
          </w:p>
        </w:tc>
      </w:tr>
      <w:tr w:rsidR="00892CCF" w:rsidRPr="000B6B28" w14:paraId="37351E81" w14:textId="77777777">
        <w:tblPrEx>
          <w:shd w:val="clear" w:color="auto" w:fill="CAD1D7"/>
        </w:tblPrEx>
        <w:trPr>
          <w:trHeight w:val="2362"/>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ACCC505" w14:textId="77777777" w:rsidR="00892CCF" w:rsidRPr="000B6B28" w:rsidRDefault="00A84F5F">
            <w:pPr>
              <w:pStyle w:val="Corpo"/>
              <w:widowControl w:val="0"/>
              <w:tabs>
                <w:tab w:val="left" w:pos="427"/>
                <w:tab w:val="left" w:pos="631"/>
                <w:tab w:val="left" w:pos="2160"/>
              </w:tabs>
              <w:spacing w:before="120" w:after="54"/>
            </w:pPr>
            <w:r w:rsidRPr="000B6B28">
              <w:rPr>
                <w:rFonts w:ascii="Times New Roman" w:hAnsi="Times New Roman"/>
                <w:b/>
                <w:bCs/>
                <w:sz w:val="24"/>
                <w:szCs w:val="24"/>
              </w:rPr>
              <w:t>E. PRODUÇÃO DE ELETRICIDADE, GÁS, VAPOR E ÁGUA QUENTE (excluindo serviços relacionados)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CAF2BEF"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pPr>
            <w:r w:rsidRPr="000B6B28">
              <w:rPr>
                <w:rFonts w:ascii="Times New Roman" w:hAnsi="Times New Roman"/>
                <w:sz w:val="24"/>
                <w:szCs w:val="24"/>
              </w:rPr>
              <w:t>Para efeitos de transparência, o investimento neste setor está sujeito aos termos e condições especificados nas licenças, concessões ou outros direitos concedidos pela autoridade competente.</w:t>
            </w:r>
          </w:p>
        </w:tc>
      </w:tr>
      <w:tr w:rsidR="00892CCF" w:rsidRPr="000B6B28" w14:paraId="4F2E0720" w14:textId="77777777">
        <w:tblPrEx>
          <w:shd w:val="clear" w:color="auto" w:fill="CAD1D7"/>
        </w:tblPrEx>
        <w:trPr>
          <w:trHeight w:val="1717"/>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BE01AED" w14:textId="77777777" w:rsidR="00892CCF" w:rsidRPr="000B6B28" w:rsidRDefault="00A84F5F">
            <w:pPr>
              <w:pStyle w:val="Corpo"/>
              <w:widowControl w:val="0"/>
              <w:tabs>
                <w:tab w:val="left" w:pos="427"/>
                <w:tab w:val="left" w:pos="631"/>
                <w:tab w:val="left" w:pos="2160"/>
              </w:tabs>
              <w:spacing w:before="120" w:after="54"/>
            </w:pPr>
            <w:r w:rsidRPr="000B6B28">
              <w:rPr>
                <w:rFonts w:ascii="Times New Roman" w:hAnsi="Times New Roman"/>
                <w:sz w:val="24"/>
                <w:szCs w:val="24"/>
              </w:rPr>
              <w:t>4010. Produção, transmissão e distribuição de eletricidade</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75A454"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pPr>
            <w:r w:rsidRPr="000B6B28">
              <w:rPr>
                <w:rFonts w:ascii="Times New Roman" w:hAnsi="Times New Roman"/>
                <w:sz w:val="24"/>
                <w:szCs w:val="24"/>
              </w:rPr>
              <w:t>Nenhuma, exceto a eletricidade gerada por energia nuclear.</w:t>
            </w:r>
          </w:p>
        </w:tc>
      </w:tr>
      <w:tr w:rsidR="00892CCF" w:rsidRPr="000B6B28" w14:paraId="2A8300E2" w14:textId="77777777" w:rsidTr="00EB1AB5">
        <w:tblPrEx>
          <w:shd w:val="clear" w:color="auto" w:fill="CAD1D7"/>
        </w:tblPrEx>
        <w:trPr>
          <w:trHeight w:val="1068"/>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3D443F2" w14:textId="5C018C07" w:rsidR="00892CCF" w:rsidRPr="000B6B28" w:rsidRDefault="00A84F5F">
            <w:pPr>
              <w:pStyle w:val="Corpo"/>
              <w:widowControl w:val="0"/>
              <w:tabs>
                <w:tab w:val="left" w:pos="427"/>
                <w:tab w:val="left" w:pos="631"/>
                <w:tab w:val="left" w:pos="2160"/>
              </w:tabs>
              <w:spacing w:before="120" w:after="54"/>
            </w:pPr>
            <w:r w:rsidRPr="000B6B28">
              <w:rPr>
                <w:rFonts w:ascii="Times New Roman" w:hAnsi="Times New Roman"/>
                <w:sz w:val="24"/>
                <w:szCs w:val="24"/>
              </w:rPr>
              <w:t xml:space="preserve">4020. </w:t>
            </w:r>
            <w:r w:rsidR="00D27FD2" w:rsidRPr="000B6B28">
              <w:rPr>
                <w:rFonts w:ascii="Times New Roman" w:hAnsi="Times New Roman"/>
                <w:sz w:val="24"/>
                <w:szCs w:val="24"/>
              </w:rPr>
              <w:t>Produção</w:t>
            </w:r>
            <w:r w:rsidR="00D27FD2" w:rsidRPr="000B6B28">
              <w:rPr>
                <w:rFonts w:ascii="Calibri" w:hAnsi="Calibri" w:cs="Calibri"/>
              </w:rPr>
              <w:t> </w:t>
            </w:r>
            <w:r w:rsidRPr="000B6B28">
              <w:rPr>
                <w:rFonts w:ascii="Times New Roman" w:hAnsi="Times New Roman"/>
                <w:sz w:val="24"/>
                <w:szCs w:val="24"/>
              </w:rPr>
              <w:t>de gás, exceto gases de petróleo e derivados</w:t>
            </w:r>
          </w:p>
        </w:tc>
        <w:tc>
          <w:tcPr>
            <w:tcW w:w="641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13F7546" w14:textId="77777777" w:rsidR="00892CCF" w:rsidRPr="000B6B28" w:rsidRDefault="00A84F5F">
            <w:pPr>
              <w:pStyle w:val="Corpo"/>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20" w:line="240" w:lineRule="atLeast"/>
            </w:pPr>
            <w:r w:rsidRPr="000B6B28">
              <w:rPr>
                <w:rFonts w:ascii="Times New Roman" w:hAnsi="Times New Roman"/>
                <w:sz w:val="24"/>
                <w:szCs w:val="24"/>
              </w:rPr>
              <w:t>Nenhuma</w:t>
            </w:r>
          </w:p>
        </w:tc>
      </w:tr>
    </w:tbl>
    <w:p w14:paraId="7EC59AB7" w14:textId="77777777" w:rsidR="00892CCF" w:rsidRPr="000B6B28" w:rsidRDefault="00892CCF">
      <w:pPr>
        <w:pStyle w:val="Corpo"/>
        <w:widowControl w:val="0"/>
        <w:spacing w:line="240" w:lineRule="auto"/>
        <w:ind w:left="120" w:hanging="120"/>
      </w:pPr>
    </w:p>
    <w:p w14:paraId="7DCD5CA8" w14:textId="77777777" w:rsidR="00892CCF" w:rsidRPr="000B6B28" w:rsidRDefault="00A84F5F">
      <w:pPr>
        <w:pStyle w:val="Corpo"/>
        <w:spacing w:before="240"/>
        <w:jc w:val="center"/>
      </w:pPr>
      <w:r w:rsidRPr="000B6B28">
        <w:rPr>
          <w:rFonts w:ascii="Times New Roman" w:hAnsi="Times New Roman"/>
          <w:sz w:val="24"/>
          <w:szCs w:val="24"/>
        </w:rPr>
        <w:t>________________</w:t>
      </w:r>
      <w:bookmarkStart w:id="0" w:name="_GoBack"/>
      <w:bookmarkEnd w:id="0"/>
    </w:p>
    <w:sectPr w:rsidR="00892CCF" w:rsidRPr="000B6B28">
      <w:headerReference w:type="default" r:id="rId7"/>
      <w:footerReference w:type="default" r:id="rId8"/>
      <w:pgSz w:w="11900" w:h="16840"/>
      <w:pgMar w:top="1418" w:right="1701" w:bottom="1418" w:left="1701" w:header="709" w:footer="7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7B41C80" w16cex:dateUtc="2026-03-05T1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71E756" w16cid:durableId="77B41C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C2B23" w14:textId="77777777" w:rsidR="0083599C" w:rsidRDefault="0083599C">
      <w:r>
        <w:separator/>
      </w:r>
    </w:p>
  </w:endnote>
  <w:endnote w:type="continuationSeparator" w:id="0">
    <w:p w14:paraId="11B1A911" w14:textId="77777777" w:rsidR="0083599C" w:rsidRDefault="0083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Helvetica Neue">
    <w:altName w:val="Arial"/>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5624F" w14:textId="77777777" w:rsidR="00892CCF" w:rsidRDefault="00A84F5F">
    <w:pPr>
      <w:pStyle w:val="Rodap"/>
      <w:tabs>
        <w:tab w:val="clear" w:pos="9026"/>
        <w:tab w:val="right" w:pos="8478"/>
      </w:tabs>
      <w:jc w:val="cente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0B6B28">
      <w:rPr>
        <w:rFonts w:ascii="Times New Roman" w:hAnsi="Times New Roman"/>
        <w:noProof/>
        <w:sz w:val="24"/>
        <w:szCs w:val="24"/>
      </w:rPr>
      <w:t>8</w:t>
    </w:r>
    <w:r>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00EE8" w14:textId="77777777" w:rsidR="0083599C" w:rsidRDefault="0083599C">
      <w:r>
        <w:separator/>
      </w:r>
    </w:p>
  </w:footnote>
  <w:footnote w:type="continuationSeparator" w:id="0">
    <w:p w14:paraId="4D86C884" w14:textId="77777777" w:rsidR="0083599C" w:rsidRDefault="00835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0D774" w14:textId="77777777" w:rsidR="00892CCF" w:rsidRDefault="00892CCF">
    <w:pPr>
      <w:pStyle w:val="CabealhoeRodap"/>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9017A"/>
    <w:multiLevelType w:val="hybridMultilevel"/>
    <w:tmpl w:val="AA6C8A8A"/>
    <w:lvl w:ilvl="0" w:tplc="4ED23AF4">
      <w:start w:val="1"/>
      <w:numFmt w:val="upperRoman"/>
      <w:lvlText w:val="%1."/>
      <w:lvlJc w:val="left"/>
      <w:pPr>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tplc="02027CC0">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550AD6E">
      <w:start w:val="1"/>
      <w:numFmt w:val="lowerRoman"/>
      <w:lvlText w:val="%3."/>
      <w:lvlJc w:val="left"/>
      <w:pPr>
        <w:ind w:left="216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3" w:tplc="BF0CA0BC">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F5F8D52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9DBA6070">
      <w:start w:val="1"/>
      <w:numFmt w:val="lowerRoman"/>
      <w:lvlText w:val="%6."/>
      <w:lvlJc w:val="left"/>
      <w:pPr>
        <w:ind w:left="432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055272D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D7740EB2">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2EC4A34E">
      <w:start w:val="1"/>
      <w:numFmt w:val="lowerRoman"/>
      <w:lvlText w:val="%9."/>
      <w:lvlJc w:val="left"/>
      <w:pPr>
        <w:ind w:left="6480"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CF"/>
    <w:rsid w:val="000B6B28"/>
    <w:rsid w:val="00454351"/>
    <w:rsid w:val="00684E49"/>
    <w:rsid w:val="007871DC"/>
    <w:rsid w:val="008165BD"/>
    <w:rsid w:val="0083599C"/>
    <w:rsid w:val="008733F9"/>
    <w:rsid w:val="00892CCF"/>
    <w:rsid w:val="00983303"/>
    <w:rsid w:val="00A84F5F"/>
    <w:rsid w:val="00D27FD2"/>
    <w:rsid w:val="00EB1A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5D376"/>
  <w15:docId w15:val="{6C6FAC3C-FB19-4C98-ACDE-D6FBAB33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t-BR" w:eastAsia="pt-B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tulo1">
    <w:name w:val="heading 1"/>
    <w:next w:val="Corpo"/>
    <w:uiPriority w:val="9"/>
    <w:qFormat/>
    <w:pPr>
      <w:keepNext/>
      <w:keepLines/>
      <w:spacing w:before="360" w:after="80" w:line="259" w:lineRule="auto"/>
      <w:outlineLvl w:val="0"/>
    </w:pPr>
    <w:rPr>
      <w:rFonts w:ascii="Aptos Display" w:eastAsia="Aptos Display" w:hAnsi="Aptos Display" w:cs="Aptos Display"/>
      <w:color w:val="0F4761"/>
      <w:sz w:val="40"/>
      <w:szCs w:val="40"/>
      <w:u w:color="0F4761"/>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abealhoeRodap">
    <w:name w:val="Cabeçalho e Rodapé"/>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Rodap">
    <w:name w:val="footer"/>
    <w:pPr>
      <w:tabs>
        <w:tab w:val="center" w:pos="4513"/>
        <w:tab w:val="right" w:pos="9026"/>
      </w:tabs>
    </w:pPr>
    <w:rPr>
      <w:rFonts w:ascii="Aptos" w:eastAsia="Aptos" w:hAnsi="Aptos" w:cs="Aptos"/>
      <w:color w:val="000000"/>
      <w:sz w:val="22"/>
      <w:szCs w:val="22"/>
      <w:u w:color="000000"/>
      <w:lang w:val="pt-PT"/>
    </w:rPr>
  </w:style>
  <w:style w:type="paragraph" w:customStyle="1" w:styleId="Corpo">
    <w:name w:val="Corpo"/>
    <w:pPr>
      <w:spacing w:after="160" w:line="259" w:lineRule="auto"/>
    </w:pPr>
    <w:rPr>
      <w:rFonts w:ascii="Aptos" w:eastAsia="Aptos" w:hAnsi="Aptos" w:cs="Aptos"/>
      <w:color w:val="000000"/>
      <w:sz w:val="22"/>
      <w:szCs w:val="22"/>
      <w:u w:color="000000"/>
      <w14:textOutline w14:w="0" w14:cap="flat" w14:cmpd="sng" w14:algn="ctr">
        <w14:noFill/>
        <w14:prstDash w14:val="solid"/>
        <w14:bevel/>
      </w14:textOutline>
    </w:rPr>
  </w:style>
  <w:style w:type="paragraph" w:styleId="PargrafodaLista">
    <w:name w:val="List Paragraph"/>
    <w:pPr>
      <w:spacing w:after="160" w:line="259" w:lineRule="auto"/>
      <w:ind w:left="720"/>
    </w:pPr>
    <w:rPr>
      <w:rFonts w:ascii="Aptos" w:eastAsia="Aptos" w:hAnsi="Aptos" w:cs="Aptos"/>
      <w:color w:val="000000"/>
      <w:sz w:val="22"/>
      <w:szCs w:val="22"/>
      <w:u w:color="000000"/>
      <w:lang w:val="pt-PT"/>
    </w:rPr>
  </w:style>
  <w:style w:type="paragraph" w:customStyle="1" w:styleId="Encabezadodetda">
    <w:name w:val="Encabezado de tda"/>
    <w:pPr>
      <w:widowControl w:val="0"/>
      <w:tabs>
        <w:tab w:val="right" w:pos="9360"/>
      </w:tabs>
      <w:suppressAutoHyphens/>
    </w:pPr>
    <w:rPr>
      <w:rFonts w:cs="Arial Unicode MS"/>
      <w:color w:val="000000"/>
      <w:u w:color="000000"/>
      <w:lang w:val="pt-PT"/>
    </w:rPr>
  </w:style>
  <w:style w:type="paragraph" w:customStyle="1" w:styleId="Textodenotaalfinal">
    <w:name w:val="Texto de nota al final"/>
    <w:pPr>
      <w:widowControl w:val="0"/>
    </w:pPr>
    <w:rPr>
      <w:rFonts w:cs="Arial Unicode MS"/>
      <w:color w:val="000000"/>
      <w:sz w:val="24"/>
      <w:szCs w:val="24"/>
      <w:u w:color="000000"/>
      <w:lang w:val="pt-PT"/>
    </w:rPr>
  </w:style>
  <w:style w:type="paragraph" w:styleId="Textodecomentrio">
    <w:name w:val="annotation text"/>
    <w:link w:val="TextodecomentrioChar"/>
    <w:rPr>
      <w:rFonts w:ascii="Aptos" w:eastAsia="Aptos" w:hAnsi="Aptos" w:cs="Aptos"/>
      <w:color w:val="000000"/>
      <w:u w:color="000000"/>
      <w:lang w:val="pt-PT"/>
    </w:rPr>
  </w:style>
  <w:style w:type="paragraph" w:styleId="Corpodetexto">
    <w:name w:val="Body Text"/>
    <w:pPr>
      <w:spacing w:after="120"/>
    </w:pPr>
    <w:rPr>
      <w:rFonts w:cs="Arial Unicode MS"/>
      <w:color w:val="000000"/>
      <w:sz w:val="24"/>
      <w:szCs w:val="24"/>
      <w:u w:color="000000"/>
      <w:lang w:val="pt-PT"/>
    </w:rPr>
  </w:style>
  <w:style w:type="paragraph" w:styleId="Recuodecorpodetexto">
    <w:name w:val="Body Text Indent"/>
    <w:pPr>
      <w:spacing w:after="120"/>
      <w:ind w:left="283"/>
    </w:pPr>
    <w:rPr>
      <w:rFonts w:cs="Arial Unicode MS"/>
      <w:color w:val="000000"/>
      <w:sz w:val="24"/>
      <w:szCs w:val="24"/>
      <w:u w:color="000000"/>
      <w:lang w:val="pt-PT"/>
    </w:rPr>
  </w:style>
  <w:style w:type="paragraph" w:styleId="Recuodecorpodetexto3">
    <w:name w:val="Body Text Indent 3"/>
    <w:pPr>
      <w:spacing w:after="120"/>
      <w:ind w:left="283"/>
    </w:pPr>
    <w:rPr>
      <w:rFonts w:cs="Arial Unicode MS"/>
      <w:color w:val="000000"/>
      <w:sz w:val="16"/>
      <w:szCs w:val="16"/>
      <w:u w:color="000000"/>
      <w:lang w:val="pt-PT"/>
    </w:rPr>
  </w:style>
  <w:style w:type="paragraph" w:styleId="Corpodetexto2">
    <w:name w:val="Body Text 2"/>
    <w:pPr>
      <w:spacing w:after="120" w:line="480" w:lineRule="auto"/>
    </w:pPr>
    <w:rPr>
      <w:rFonts w:ascii="Arial" w:hAnsi="Arial" w:cs="Arial Unicode MS"/>
      <w:color w:val="000000"/>
      <w:sz w:val="22"/>
      <w:szCs w:val="22"/>
      <w:u w:color="000000"/>
      <w:lang w:val="pt-PT"/>
    </w:rPr>
  </w:style>
  <w:style w:type="paragraph" w:styleId="Reviso">
    <w:name w:val="Revision"/>
    <w:hidden/>
    <w:uiPriority w:val="99"/>
    <w:semiHidden/>
    <w:rsid w:val="00D27FD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Refdecomentrio">
    <w:name w:val="annotation reference"/>
    <w:basedOn w:val="Fontepargpadro"/>
    <w:uiPriority w:val="99"/>
    <w:semiHidden/>
    <w:unhideWhenUsed/>
    <w:rsid w:val="00D27FD2"/>
    <w:rPr>
      <w:sz w:val="16"/>
      <w:szCs w:val="16"/>
    </w:rPr>
  </w:style>
  <w:style w:type="paragraph" w:styleId="Assuntodocomentrio">
    <w:name w:val="annotation subject"/>
    <w:basedOn w:val="Textodecomentrio"/>
    <w:next w:val="Textodecomentrio"/>
    <w:link w:val="AssuntodocomentrioChar"/>
    <w:uiPriority w:val="99"/>
    <w:semiHidden/>
    <w:unhideWhenUsed/>
    <w:rsid w:val="00D27FD2"/>
    <w:rPr>
      <w:rFonts w:ascii="Times New Roman" w:eastAsia="Arial Unicode MS" w:hAnsi="Times New Roman" w:cs="Times New Roman"/>
      <w:b/>
      <w:bCs/>
      <w:color w:val="auto"/>
      <w:lang w:val="en-US" w:eastAsia="en-US"/>
    </w:rPr>
  </w:style>
  <w:style w:type="character" w:customStyle="1" w:styleId="TextodecomentrioChar">
    <w:name w:val="Texto de comentário Char"/>
    <w:basedOn w:val="Fontepargpadro"/>
    <w:link w:val="Textodecomentrio"/>
    <w:rsid w:val="00D27FD2"/>
    <w:rPr>
      <w:rFonts w:ascii="Aptos" w:eastAsia="Aptos" w:hAnsi="Aptos" w:cs="Aptos"/>
      <w:color w:val="000000"/>
      <w:u w:color="000000"/>
      <w:lang w:val="pt-PT"/>
    </w:rPr>
  </w:style>
  <w:style w:type="character" w:customStyle="1" w:styleId="AssuntodocomentrioChar">
    <w:name w:val="Assunto do comentário Char"/>
    <w:basedOn w:val="TextodecomentrioChar"/>
    <w:link w:val="Assuntodocomentrio"/>
    <w:uiPriority w:val="99"/>
    <w:semiHidden/>
    <w:rsid w:val="00D27FD2"/>
    <w:rPr>
      <w:rFonts w:ascii="Aptos" w:eastAsia="Aptos" w:hAnsi="Aptos" w:cs="Aptos"/>
      <w:b/>
      <w:bCs/>
      <w:color w:val="000000"/>
      <w:u w:color="000000"/>
      <w:lang w:val="en-US" w:eastAsia="en-US"/>
    </w:rPr>
  </w:style>
  <w:style w:type="paragraph" w:styleId="Textodebalo">
    <w:name w:val="Balloon Text"/>
    <w:basedOn w:val="Normal"/>
    <w:link w:val="TextodebaloChar"/>
    <w:uiPriority w:val="99"/>
    <w:semiHidden/>
    <w:unhideWhenUsed/>
    <w:rsid w:val="007871DC"/>
    <w:rPr>
      <w:rFonts w:ascii="Segoe UI" w:hAnsi="Segoe UI" w:cs="Segoe UI"/>
      <w:sz w:val="18"/>
      <w:szCs w:val="18"/>
    </w:rPr>
  </w:style>
  <w:style w:type="character" w:customStyle="1" w:styleId="TextodebaloChar">
    <w:name w:val="Texto de balão Char"/>
    <w:basedOn w:val="Fontepargpadro"/>
    <w:link w:val="Textodebalo"/>
    <w:uiPriority w:val="99"/>
    <w:semiHidden/>
    <w:rsid w:val="007871DC"/>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1383</Words>
  <Characters>7474</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Reis de Souza Neto</dc:creator>
  <cp:lastModifiedBy>Reis de Souza Neto</cp:lastModifiedBy>
  <cp:revision>5</cp:revision>
  <dcterms:created xsi:type="dcterms:W3CDTF">2026-03-20T23:42:00Z</dcterms:created>
  <dcterms:modified xsi:type="dcterms:W3CDTF">2026-04-09T13:35:00Z</dcterms:modified>
</cp:coreProperties>
</file>